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16934" w14:textId="77777777" w:rsidR="00056D5F" w:rsidRDefault="00A0271A" w:rsidP="00056D5F">
      <w:pPr>
        <w:spacing w:after="0" w:line="259" w:lineRule="auto"/>
        <w:jc w:val="center"/>
        <w:rPr>
          <w:b/>
          <w:sz w:val="32"/>
          <w:szCs w:val="32"/>
        </w:rPr>
      </w:pPr>
      <w:r>
        <w:pict w14:anchorId="6478FA62">
          <v:rect id="_x0000_i1025" style="width:0;height:1.5pt" o:hralign="center" o:hrstd="t" o:hr="t" fillcolor="#a0a0a0" stroked="f"/>
        </w:pict>
      </w:r>
    </w:p>
    <w:p w14:paraId="22EDD92B" w14:textId="77777777" w:rsidR="00056D5F" w:rsidRPr="006F4F7F" w:rsidRDefault="004C4DA0" w:rsidP="006F4F7F">
      <w:pPr>
        <w:spacing w:after="0" w:line="259" w:lineRule="auto"/>
        <w:rPr>
          <w:rFonts w:asciiTheme="minorHAnsi" w:hAnsiTheme="minorHAnsi"/>
          <w:b/>
          <w:sz w:val="24"/>
          <w:szCs w:val="32"/>
        </w:rPr>
      </w:pPr>
      <w:r>
        <w:rPr>
          <w:rFonts w:asciiTheme="minorHAnsi" w:hAnsiTheme="minorHAnsi"/>
          <w:b/>
          <w:sz w:val="24"/>
          <w:szCs w:val="32"/>
        </w:rPr>
        <w:t xml:space="preserve">University Senate Meeting </w:t>
      </w:r>
      <w:r w:rsidR="00056D5F" w:rsidRPr="006F4F7F">
        <w:rPr>
          <w:rFonts w:asciiTheme="minorHAnsi" w:hAnsiTheme="minorHAnsi"/>
          <w:b/>
          <w:sz w:val="24"/>
          <w:szCs w:val="32"/>
        </w:rPr>
        <w:t>Minutes</w:t>
      </w:r>
    </w:p>
    <w:p w14:paraId="19B1020B" w14:textId="7AB94DFE" w:rsidR="00056D5F" w:rsidRDefault="00F67453" w:rsidP="006F4F7F">
      <w:pPr>
        <w:spacing w:after="0" w:line="259" w:lineRule="auto"/>
        <w:rPr>
          <w:rFonts w:asciiTheme="minorHAnsi" w:hAnsiTheme="minorHAnsi"/>
          <w:b/>
          <w:sz w:val="24"/>
          <w:szCs w:val="32"/>
        </w:rPr>
      </w:pPr>
      <w:r>
        <w:rPr>
          <w:rFonts w:asciiTheme="minorHAnsi" w:hAnsiTheme="minorHAnsi"/>
          <w:b/>
          <w:sz w:val="24"/>
          <w:szCs w:val="32"/>
        </w:rPr>
        <w:t>April</w:t>
      </w:r>
      <w:r w:rsidR="004203B1">
        <w:rPr>
          <w:rFonts w:asciiTheme="minorHAnsi" w:hAnsiTheme="minorHAnsi"/>
          <w:b/>
          <w:sz w:val="24"/>
          <w:szCs w:val="32"/>
        </w:rPr>
        <w:t xml:space="preserve"> </w:t>
      </w:r>
      <w:r>
        <w:rPr>
          <w:rFonts w:asciiTheme="minorHAnsi" w:hAnsiTheme="minorHAnsi"/>
          <w:b/>
          <w:sz w:val="24"/>
          <w:szCs w:val="32"/>
        </w:rPr>
        <w:t>2</w:t>
      </w:r>
      <w:r w:rsidR="004203B1">
        <w:rPr>
          <w:rFonts w:asciiTheme="minorHAnsi" w:hAnsiTheme="minorHAnsi"/>
          <w:b/>
          <w:sz w:val="24"/>
          <w:szCs w:val="32"/>
        </w:rPr>
        <w:t>9, 202</w:t>
      </w:r>
      <w:r>
        <w:rPr>
          <w:rFonts w:asciiTheme="minorHAnsi" w:hAnsiTheme="minorHAnsi"/>
          <w:b/>
          <w:sz w:val="24"/>
          <w:szCs w:val="32"/>
        </w:rPr>
        <w:t>6</w:t>
      </w:r>
    </w:p>
    <w:p w14:paraId="213B2248" w14:textId="2695D59D" w:rsidR="00064CE4" w:rsidRPr="006F4F7F" w:rsidRDefault="00064CE4" w:rsidP="006F4F7F">
      <w:pPr>
        <w:spacing w:after="0" w:line="259" w:lineRule="auto"/>
        <w:rPr>
          <w:rFonts w:asciiTheme="minorHAnsi" w:hAnsiTheme="minorHAnsi"/>
          <w:b/>
          <w:sz w:val="24"/>
          <w:szCs w:val="32"/>
        </w:rPr>
      </w:pPr>
      <w:r>
        <w:rPr>
          <w:rFonts w:asciiTheme="minorHAnsi" w:hAnsiTheme="minorHAnsi"/>
          <w:b/>
          <w:sz w:val="24"/>
          <w:szCs w:val="32"/>
        </w:rPr>
        <w:t>3:00 – 5:00 P.M.</w:t>
      </w:r>
    </w:p>
    <w:p w14:paraId="36A8150C" w14:textId="45196324" w:rsidR="006F4F7F" w:rsidRPr="006F4F7F" w:rsidRDefault="00064CE4" w:rsidP="006F4F7F">
      <w:pPr>
        <w:spacing w:after="0" w:line="259" w:lineRule="auto"/>
        <w:rPr>
          <w:rFonts w:asciiTheme="minorHAnsi" w:hAnsiTheme="minorHAnsi"/>
          <w:b/>
          <w:sz w:val="24"/>
          <w:szCs w:val="32"/>
        </w:rPr>
      </w:pPr>
      <w:r>
        <w:rPr>
          <w:rFonts w:asciiTheme="minorHAnsi" w:hAnsiTheme="minorHAnsi"/>
          <w:b/>
          <w:sz w:val="24"/>
          <w:szCs w:val="32"/>
        </w:rPr>
        <w:t>Via Zoom</w:t>
      </w:r>
    </w:p>
    <w:p w14:paraId="693C37E9" w14:textId="77777777" w:rsidR="006F4F7F" w:rsidRPr="006F4F7F" w:rsidRDefault="006F4F7F" w:rsidP="006F4F7F">
      <w:pPr>
        <w:spacing w:after="0" w:line="259" w:lineRule="auto"/>
        <w:rPr>
          <w:rFonts w:asciiTheme="minorHAnsi" w:hAnsiTheme="minorHAnsi"/>
          <w:sz w:val="10"/>
          <w:szCs w:val="32"/>
        </w:rPr>
      </w:pPr>
    </w:p>
    <w:p w14:paraId="4639DB95" w14:textId="77777777" w:rsidR="006F4F7F" w:rsidRPr="006F4F7F" w:rsidRDefault="006F4F7F" w:rsidP="006F4F7F">
      <w:pPr>
        <w:spacing w:after="0" w:line="259" w:lineRule="auto"/>
        <w:rPr>
          <w:rFonts w:asciiTheme="minorHAnsi" w:hAnsiTheme="minorHAnsi"/>
          <w:sz w:val="24"/>
          <w:szCs w:val="32"/>
        </w:rPr>
      </w:pPr>
      <w:r w:rsidRPr="006F4F7F">
        <w:rPr>
          <w:rFonts w:asciiTheme="minorHAnsi" w:hAnsiTheme="minorHAnsi"/>
          <w:sz w:val="24"/>
          <w:szCs w:val="32"/>
        </w:rPr>
        <w:t>Attendance can be found at the bottom of the page.</w:t>
      </w:r>
    </w:p>
    <w:p w14:paraId="34A9B939" w14:textId="77777777" w:rsidR="00056D5F" w:rsidRPr="006F4F7F" w:rsidRDefault="00A0271A" w:rsidP="00056D5F">
      <w:pPr>
        <w:spacing w:after="0" w:line="259" w:lineRule="auto"/>
        <w:rPr>
          <w:rFonts w:asciiTheme="minorHAnsi" w:hAnsiTheme="minorHAnsi"/>
        </w:rPr>
      </w:pPr>
      <w:r>
        <w:rPr>
          <w:rFonts w:asciiTheme="minorHAnsi" w:hAnsiTheme="minorHAnsi"/>
        </w:rPr>
        <w:pict w14:anchorId="102A7D89">
          <v:rect id="_x0000_i1026" style="width:0;height:1.5pt" o:hralign="center" o:hrstd="t" o:hr="t" fillcolor="#a0a0a0" stroked="f"/>
        </w:pict>
      </w:r>
    </w:p>
    <w:p w14:paraId="6E338E3B" w14:textId="21ADCDBD" w:rsidR="00056D5F" w:rsidRPr="006F4F7F" w:rsidRDefault="00056D5F" w:rsidP="00056D5F">
      <w:pPr>
        <w:spacing w:after="0" w:line="259" w:lineRule="auto"/>
        <w:rPr>
          <w:rFonts w:asciiTheme="minorHAnsi" w:hAnsiTheme="minorHAnsi"/>
          <w:sz w:val="24"/>
          <w:szCs w:val="32"/>
        </w:rPr>
      </w:pPr>
      <w:r w:rsidRPr="006F4F7F">
        <w:rPr>
          <w:rFonts w:asciiTheme="minorHAnsi" w:hAnsiTheme="minorHAnsi"/>
          <w:b/>
          <w:sz w:val="32"/>
          <w:szCs w:val="32"/>
          <w:u w:val="single"/>
        </w:rPr>
        <w:t>Call to Order</w:t>
      </w:r>
      <w:r w:rsidRPr="00642428">
        <w:rPr>
          <w:rFonts w:asciiTheme="minorHAnsi" w:hAnsiTheme="minorHAnsi"/>
          <w:b/>
          <w:sz w:val="32"/>
          <w:szCs w:val="32"/>
        </w:rPr>
        <w:t>:</w:t>
      </w:r>
      <w:r w:rsidRPr="006F4F7F">
        <w:rPr>
          <w:rFonts w:asciiTheme="minorHAnsi" w:hAnsiTheme="minorHAnsi"/>
          <w:sz w:val="32"/>
          <w:szCs w:val="32"/>
        </w:rPr>
        <w:t xml:space="preserve"> </w:t>
      </w:r>
      <w:r w:rsidRPr="006F4F7F">
        <w:rPr>
          <w:rFonts w:asciiTheme="minorHAnsi" w:hAnsiTheme="minorHAnsi"/>
          <w:sz w:val="24"/>
          <w:szCs w:val="32"/>
        </w:rPr>
        <w:t>3:0</w:t>
      </w:r>
      <w:r w:rsidR="006652CF">
        <w:rPr>
          <w:rFonts w:asciiTheme="minorHAnsi" w:hAnsiTheme="minorHAnsi"/>
          <w:sz w:val="24"/>
          <w:szCs w:val="32"/>
        </w:rPr>
        <w:t>3</w:t>
      </w:r>
      <w:r w:rsidRPr="006F4F7F">
        <w:rPr>
          <w:rFonts w:asciiTheme="minorHAnsi" w:hAnsiTheme="minorHAnsi"/>
          <w:sz w:val="24"/>
          <w:szCs w:val="32"/>
        </w:rPr>
        <w:t xml:space="preserve"> P.M.</w:t>
      </w:r>
    </w:p>
    <w:p w14:paraId="1EC126E9" w14:textId="08987DC6" w:rsidR="006F4F7F" w:rsidRPr="00DB53B0" w:rsidRDefault="006F4F7F" w:rsidP="00DB53B0">
      <w:pPr>
        <w:spacing w:after="0" w:line="259" w:lineRule="auto"/>
        <w:rPr>
          <w:rFonts w:asciiTheme="minorHAnsi" w:hAnsiTheme="minorHAnsi"/>
          <w:iCs/>
          <w:sz w:val="10"/>
          <w:szCs w:val="10"/>
        </w:rPr>
      </w:pPr>
    </w:p>
    <w:p w14:paraId="71C5A14A" w14:textId="6EBB904B" w:rsidR="00064CE4" w:rsidRPr="00AE3FE1" w:rsidRDefault="00064CE4" w:rsidP="00AE3FE1">
      <w:pPr>
        <w:pStyle w:val="ListParagraph"/>
        <w:numPr>
          <w:ilvl w:val="0"/>
          <w:numId w:val="12"/>
        </w:numPr>
        <w:spacing w:after="0" w:line="259" w:lineRule="auto"/>
        <w:ind w:left="720"/>
        <w:rPr>
          <w:rFonts w:asciiTheme="minorHAnsi" w:hAnsiTheme="minorHAnsi"/>
          <w:iCs/>
          <w:sz w:val="24"/>
          <w:szCs w:val="32"/>
        </w:rPr>
      </w:pPr>
      <w:r w:rsidRPr="00064CE4">
        <w:rPr>
          <w:rFonts w:asciiTheme="minorHAnsi" w:hAnsiTheme="minorHAnsi"/>
          <w:iCs/>
          <w:sz w:val="24"/>
          <w:szCs w:val="32"/>
        </w:rPr>
        <w:t xml:space="preserve">Intro Remarks: </w:t>
      </w:r>
      <w:r w:rsidR="00CF4B90">
        <w:rPr>
          <w:rFonts w:asciiTheme="minorHAnsi" w:hAnsiTheme="minorHAnsi"/>
          <w:iCs/>
          <w:sz w:val="24"/>
          <w:szCs w:val="32"/>
        </w:rPr>
        <w:t xml:space="preserve">Senate President </w:t>
      </w:r>
      <w:r w:rsidR="000D1296">
        <w:rPr>
          <w:rFonts w:asciiTheme="minorHAnsi" w:hAnsiTheme="minorHAnsi"/>
          <w:iCs/>
          <w:sz w:val="24"/>
          <w:szCs w:val="32"/>
        </w:rPr>
        <w:t>Dyana Mason</w:t>
      </w:r>
    </w:p>
    <w:p w14:paraId="5899EE01" w14:textId="677C1A91" w:rsidR="004203B1" w:rsidRDefault="00491A0F" w:rsidP="00491A0F">
      <w:pPr>
        <w:pStyle w:val="ListParagraph"/>
        <w:numPr>
          <w:ilvl w:val="1"/>
          <w:numId w:val="12"/>
        </w:numPr>
        <w:spacing w:after="0" w:line="259" w:lineRule="auto"/>
        <w:ind w:left="1080"/>
        <w:rPr>
          <w:rFonts w:asciiTheme="minorHAnsi" w:hAnsiTheme="minorHAnsi"/>
          <w:iCs/>
          <w:sz w:val="24"/>
          <w:szCs w:val="32"/>
        </w:rPr>
      </w:pPr>
      <w:r>
        <w:rPr>
          <w:rFonts w:asciiTheme="minorHAnsi" w:hAnsiTheme="minorHAnsi"/>
          <w:iCs/>
          <w:sz w:val="24"/>
          <w:szCs w:val="32"/>
        </w:rPr>
        <w:t>Today’s agenda includes a discussion with Ben Cannon, Executive Director of the Higher Education Coordinating Commission of Oregon</w:t>
      </w:r>
    </w:p>
    <w:p w14:paraId="62E55299" w14:textId="6690B7BE" w:rsidR="00491A0F" w:rsidRDefault="00491A0F" w:rsidP="00491A0F">
      <w:pPr>
        <w:pStyle w:val="ListParagraph"/>
        <w:numPr>
          <w:ilvl w:val="1"/>
          <w:numId w:val="12"/>
        </w:numPr>
        <w:spacing w:after="0" w:line="259" w:lineRule="auto"/>
        <w:ind w:left="1080"/>
        <w:rPr>
          <w:rFonts w:asciiTheme="minorHAnsi" w:hAnsiTheme="minorHAnsi"/>
          <w:iCs/>
          <w:sz w:val="24"/>
          <w:szCs w:val="32"/>
        </w:rPr>
      </w:pPr>
      <w:r>
        <w:rPr>
          <w:rFonts w:asciiTheme="minorHAnsi" w:hAnsiTheme="minorHAnsi"/>
          <w:iCs/>
          <w:sz w:val="24"/>
          <w:szCs w:val="32"/>
        </w:rPr>
        <w:t>There will be continued discussion on the motion regarding procedures for addressing significant academic changes (example: potential program closures)</w:t>
      </w:r>
    </w:p>
    <w:p w14:paraId="0764576E" w14:textId="49ACAA93" w:rsidR="00491A0F" w:rsidRDefault="00491A0F" w:rsidP="00491A0F">
      <w:pPr>
        <w:pStyle w:val="ListParagraph"/>
        <w:numPr>
          <w:ilvl w:val="1"/>
          <w:numId w:val="12"/>
        </w:numPr>
        <w:spacing w:after="0" w:line="259" w:lineRule="auto"/>
        <w:ind w:left="1080"/>
        <w:rPr>
          <w:rFonts w:asciiTheme="minorHAnsi" w:hAnsiTheme="minorHAnsi"/>
          <w:iCs/>
          <w:sz w:val="24"/>
          <w:szCs w:val="32"/>
        </w:rPr>
      </w:pPr>
      <w:r>
        <w:rPr>
          <w:rFonts w:asciiTheme="minorHAnsi" w:hAnsiTheme="minorHAnsi"/>
          <w:iCs/>
          <w:sz w:val="24"/>
          <w:szCs w:val="32"/>
        </w:rPr>
        <w:t>The upcoming Senate meeting on May 20, 2026 will include an executive session to discuss awards.</w:t>
      </w:r>
    </w:p>
    <w:p w14:paraId="4D1B891B" w14:textId="6B117EAB" w:rsidR="00491A0F" w:rsidRPr="00491A0F" w:rsidRDefault="00491A0F" w:rsidP="00491A0F">
      <w:pPr>
        <w:pStyle w:val="ListParagraph"/>
        <w:numPr>
          <w:ilvl w:val="1"/>
          <w:numId w:val="12"/>
        </w:numPr>
        <w:spacing w:after="0" w:line="259" w:lineRule="auto"/>
        <w:ind w:left="1080"/>
        <w:rPr>
          <w:rFonts w:asciiTheme="minorHAnsi" w:hAnsiTheme="minorHAnsi"/>
          <w:iCs/>
          <w:sz w:val="24"/>
          <w:szCs w:val="32"/>
        </w:rPr>
      </w:pPr>
      <w:r>
        <w:rPr>
          <w:rFonts w:asciiTheme="minorHAnsi" w:hAnsiTheme="minorHAnsi"/>
          <w:iCs/>
          <w:sz w:val="24"/>
          <w:szCs w:val="32"/>
        </w:rPr>
        <w:t>In person office hours have been moved to Tuesdays from 2 – 3 P.M. in Hendricks 247.</w:t>
      </w:r>
    </w:p>
    <w:p w14:paraId="45CA42E1" w14:textId="7892DCE9" w:rsidR="00064CE4" w:rsidRDefault="00064CE4" w:rsidP="00CF4B90">
      <w:pPr>
        <w:pStyle w:val="ListParagraph"/>
        <w:numPr>
          <w:ilvl w:val="0"/>
          <w:numId w:val="8"/>
        </w:numPr>
        <w:spacing w:after="0" w:line="259" w:lineRule="auto"/>
        <w:ind w:left="720"/>
        <w:rPr>
          <w:rFonts w:asciiTheme="minorHAnsi" w:hAnsiTheme="minorHAnsi"/>
          <w:iCs/>
          <w:sz w:val="24"/>
          <w:szCs w:val="32"/>
        </w:rPr>
      </w:pPr>
      <w:r w:rsidRPr="00064CE4">
        <w:rPr>
          <w:rFonts w:asciiTheme="minorHAnsi" w:hAnsiTheme="minorHAnsi"/>
          <w:iCs/>
          <w:sz w:val="24"/>
          <w:szCs w:val="32"/>
        </w:rPr>
        <w:t xml:space="preserve">ASUO Updates; </w:t>
      </w:r>
      <w:r w:rsidR="000D1296">
        <w:rPr>
          <w:rFonts w:asciiTheme="minorHAnsi" w:hAnsiTheme="minorHAnsi"/>
          <w:iCs/>
          <w:sz w:val="24"/>
          <w:szCs w:val="32"/>
        </w:rPr>
        <w:t>Quadrian Gill</w:t>
      </w:r>
    </w:p>
    <w:p w14:paraId="25784ACA" w14:textId="42B3E617" w:rsidR="000D1296" w:rsidRDefault="00491A0F" w:rsidP="004203B1">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Updates to student tickets system</w:t>
      </w:r>
    </w:p>
    <w:p w14:paraId="24868B26" w14:textId="5E569B06" w:rsidR="00491A0F" w:rsidRDefault="00491A0F" w:rsidP="00491A0F">
      <w:pPr>
        <w:pStyle w:val="ListParagraph"/>
        <w:numPr>
          <w:ilvl w:val="2"/>
          <w:numId w:val="8"/>
        </w:numPr>
        <w:spacing w:after="0" w:line="259" w:lineRule="auto"/>
        <w:ind w:left="1440"/>
        <w:rPr>
          <w:rFonts w:asciiTheme="minorHAnsi" w:hAnsiTheme="minorHAnsi"/>
          <w:iCs/>
          <w:sz w:val="24"/>
          <w:szCs w:val="32"/>
        </w:rPr>
      </w:pPr>
      <w:r>
        <w:rPr>
          <w:rFonts w:asciiTheme="minorHAnsi" w:hAnsiTheme="minorHAnsi"/>
          <w:iCs/>
          <w:sz w:val="24"/>
          <w:szCs w:val="32"/>
        </w:rPr>
        <w:t>Prioritized based on seniority</w:t>
      </w:r>
    </w:p>
    <w:p w14:paraId="244DDE36" w14:textId="199F9181" w:rsidR="00491A0F" w:rsidRDefault="00491A0F" w:rsidP="00491A0F">
      <w:pPr>
        <w:pStyle w:val="ListParagraph"/>
        <w:numPr>
          <w:ilvl w:val="2"/>
          <w:numId w:val="8"/>
        </w:numPr>
        <w:spacing w:after="0" w:line="259" w:lineRule="auto"/>
        <w:ind w:left="1440"/>
        <w:rPr>
          <w:rFonts w:asciiTheme="minorHAnsi" w:hAnsiTheme="minorHAnsi"/>
          <w:iCs/>
          <w:sz w:val="24"/>
          <w:szCs w:val="32"/>
        </w:rPr>
      </w:pPr>
      <w:r>
        <w:rPr>
          <w:rFonts w:asciiTheme="minorHAnsi" w:hAnsiTheme="minorHAnsi"/>
          <w:iCs/>
          <w:sz w:val="24"/>
          <w:szCs w:val="32"/>
        </w:rPr>
        <w:t>Includes resale marketplace capped at $75.00</w:t>
      </w:r>
    </w:p>
    <w:p w14:paraId="538A4D89" w14:textId="20ADFE0B" w:rsidR="00491A0F" w:rsidRDefault="00491A0F" w:rsidP="00491A0F">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Town hall held on medication abortion, services secured for campus</w:t>
      </w:r>
    </w:p>
    <w:p w14:paraId="33486D1E" w14:textId="553D8AA6" w:rsidR="00491A0F" w:rsidRDefault="00491A0F" w:rsidP="00491A0F">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Speaker series launched with a focus on contemporary social/political topics</w:t>
      </w:r>
    </w:p>
    <w:p w14:paraId="636B2B0D" w14:textId="35F00556" w:rsidR="00491A0F" w:rsidRDefault="00491A0F" w:rsidP="00491A0F">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 xml:space="preserve">Continued advocacy for the </w:t>
      </w:r>
      <w:proofErr w:type="spellStart"/>
      <w:r>
        <w:rPr>
          <w:rFonts w:asciiTheme="minorHAnsi" w:hAnsiTheme="minorHAnsi"/>
          <w:iCs/>
          <w:sz w:val="24"/>
          <w:szCs w:val="32"/>
        </w:rPr>
        <w:t>LatinX</w:t>
      </w:r>
      <w:proofErr w:type="spellEnd"/>
      <w:r>
        <w:rPr>
          <w:rFonts w:asciiTheme="minorHAnsi" w:hAnsiTheme="minorHAnsi"/>
          <w:iCs/>
          <w:sz w:val="24"/>
          <w:szCs w:val="32"/>
        </w:rPr>
        <w:t xml:space="preserve"> Center resolution on the senate agenda today, which is the next step in the process towards solidifying support and resources to make it a reality.</w:t>
      </w:r>
    </w:p>
    <w:p w14:paraId="26E55A33" w14:textId="79DF7354" w:rsidR="005C2BA5" w:rsidRDefault="00F67453" w:rsidP="008C523E">
      <w:pPr>
        <w:pStyle w:val="ListParagraph"/>
        <w:numPr>
          <w:ilvl w:val="0"/>
          <w:numId w:val="8"/>
        </w:numPr>
        <w:spacing w:after="0" w:line="259" w:lineRule="auto"/>
        <w:ind w:left="720"/>
        <w:rPr>
          <w:rFonts w:asciiTheme="minorHAnsi" w:hAnsiTheme="minorHAnsi"/>
          <w:iCs/>
          <w:sz w:val="24"/>
          <w:szCs w:val="32"/>
        </w:rPr>
      </w:pPr>
      <w:r w:rsidRPr="00F67453">
        <w:rPr>
          <w:rFonts w:asciiTheme="minorHAnsi" w:hAnsiTheme="minorHAnsi"/>
          <w:iCs/>
          <w:sz w:val="24"/>
          <w:szCs w:val="32"/>
        </w:rPr>
        <w:t>Guest Presentation &amp; Discussion; Ben Cannon (Executive Director of Higher Education Coordinating Commission of Oregon)</w:t>
      </w:r>
    </w:p>
    <w:p w14:paraId="26E9E803" w14:textId="1AFA28FC" w:rsidR="00F310AD" w:rsidRDefault="00F310AD" w:rsidP="00F310AD">
      <w:pPr>
        <w:pStyle w:val="ListParagraph"/>
        <w:numPr>
          <w:ilvl w:val="0"/>
          <w:numId w:val="33"/>
        </w:numPr>
        <w:spacing w:after="0" w:line="259" w:lineRule="auto"/>
        <w:rPr>
          <w:rFonts w:asciiTheme="minorHAnsi" w:hAnsiTheme="minorHAnsi"/>
          <w:iCs/>
          <w:sz w:val="24"/>
          <w:szCs w:val="32"/>
        </w:rPr>
      </w:pPr>
      <w:r>
        <w:rPr>
          <w:rFonts w:asciiTheme="minorHAnsi" w:hAnsiTheme="minorHAnsi"/>
          <w:iCs/>
          <w:sz w:val="24"/>
          <w:szCs w:val="32"/>
        </w:rPr>
        <w:t xml:space="preserve">House Bill 4124 mandates a statewide higher education system study with focus areas: </w:t>
      </w:r>
    </w:p>
    <w:p w14:paraId="31546B77" w14:textId="4A043A0A" w:rsidR="00F310AD" w:rsidRDefault="00F310AD" w:rsidP="00F310AD">
      <w:pPr>
        <w:pStyle w:val="ListParagraph"/>
        <w:numPr>
          <w:ilvl w:val="1"/>
          <w:numId w:val="33"/>
        </w:numPr>
        <w:spacing w:after="0" w:line="259" w:lineRule="auto"/>
        <w:ind w:left="1440"/>
        <w:rPr>
          <w:rFonts w:asciiTheme="minorHAnsi" w:hAnsiTheme="minorHAnsi"/>
          <w:iCs/>
          <w:sz w:val="24"/>
          <w:szCs w:val="32"/>
        </w:rPr>
      </w:pPr>
      <w:r>
        <w:rPr>
          <w:rFonts w:asciiTheme="minorHAnsi" w:hAnsiTheme="minorHAnsi"/>
          <w:iCs/>
          <w:sz w:val="24"/>
          <w:szCs w:val="32"/>
        </w:rPr>
        <w:t>Institutional structure</w:t>
      </w:r>
    </w:p>
    <w:p w14:paraId="149A5C84" w14:textId="474A1011" w:rsidR="00F310AD" w:rsidRDefault="00F310AD" w:rsidP="00F310AD">
      <w:pPr>
        <w:pStyle w:val="ListParagraph"/>
        <w:numPr>
          <w:ilvl w:val="1"/>
          <w:numId w:val="33"/>
        </w:numPr>
        <w:spacing w:after="0" w:line="259" w:lineRule="auto"/>
        <w:ind w:left="1440"/>
        <w:rPr>
          <w:rFonts w:asciiTheme="minorHAnsi" w:hAnsiTheme="minorHAnsi"/>
          <w:iCs/>
          <w:sz w:val="24"/>
          <w:szCs w:val="32"/>
        </w:rPr>
      </w:pPr>
      <w:r>
        <w:rPr>
          <w:rFonts w:asciiTheme="minorHAnsi" w:hAnsiTheme="minorHAnsi"/>
          <w:iCs/>
          <w:sz w:val="24"/>
          <w:szCs w:val="32"/>
        </w:rPr>
        <w:t>Mission alignment</w:t>
      </w:r>
    </w:p>
    <w:p w14:paraId="4E86B739" w14:textId="535BAACF" w:rsidR="00F310AD" w:rsidRDefault="00F310AD" w:rsidP="00F310AD">
      <w:pPr>
        <w:pStyle w:val="ListParagraph"/>
        <w:numPr>
          <w:ilvl w:val="1"/>
          <w:numId w:val="33"/>
        </w:numPr>
        <w:spacing w:after="0" w:line="259" w:lineRule="auto"/>
        <w:ind w:left="1440"/>
        <w:rPr>
          <w:rFonts w:asciiTheme="minorHAnsi" w:hAnsiTheme="minorHAnsi"/>
          <w:iCs/>
          <w:sz w:val="24"/>
          <w:szCs w:val="32"/>
        </w:rPr>
      </w:pPr>
      <w:r>
        <w:rPr>
          <w:rFonts w:asciiTheme="minorHAnsi" w:hAnsiTheme="minorHAnsi"/>
          <w:iCs/>
          <w:sz w:val="24"/>
          <w:szCs w:val="32"/>
        </w:rPr>
        <w:t>Efficiency and sustainability</w:t>
      </w:r>
    </w:p>
    <w:p w14:paraId="221E3598" w14:textId="132329A4" w:rsidR="00F310AD" w:rsidRDefault="00F310AD" w:rsidP="00F310AD">
      <w:pPr>
        <w:pStyle w:val="ListParagraph"/>
        <w:numPr>
          <w:ilvl w:val="0"/>
          <w:numId w:val="33"/>
        </w:numPr>
        <w:spacing w:after="0" w:line="259" w:lineRule="auto"/>
        <w:rPr>
          <w:rFonts w:asciiTheme="minorHAnsi" w:hAnsiTheme="minorHAnsi"/>
          <w:iCs/>
          <w:sz w:val="24"/>
          <w:szCs w:val="32"/>
        </w:rPr>
      </w:pPr>
      <w:r>
        <w:rPr>
          <w:rFonts w:asciiTheme="minorHAnsi" w:hAnsiTheme="minorHAnsi"/>
          <w:iCs/>
          <w:sz w:val="24"/>
          <w:szCs w:val="32"/>
        </w:rPr>
        <w:t>Oregon higher education faces:</w:t>
      </w:r>
    </w:p>
    <w:p w14:paraId="13F27C07" w14:textId="523C3BE7" w:rsidR="00F310AD" w:rsidRDefault="00F310AD" w:rsidP="00F310AD">
      <w:pPr>
        <w:pStyle w:val="ListParagraph"/>
        <w:numPr>
          <w:ilvl w:val="1"/>
          <w:numId w:val="33"/>
        </w:numPr>
        <w:spacing w:after="0" w:line="259" w:lineRule="auto"/>
        <w:ind w:left="1440"/>
        <w:rPr>
          <w:rFonts w:asciiTheme="minorHAnsi" w:hAnsiTheme="minorHAnsi"/>
          <w:iCs/>
          <w:sz w:val="24"/>
          <w:szCs w:val="32"/>
        </w:rPr>
      </w:pPr>
      <w:r>
        <w:rPr>
          <w:rFonts w:asciiTheme="minorHAnsi" w:hAnsiTheme="minorHAnsi"/>
          <w:iCs/>
          <w:sz w:val="24"/>
          <w:szCs w:val="32"/>
        </w:rPr>
        <w:t>Declining enrollment pipeline (demographics)</w:t>
      </w:r>
    </w:p>
    <w:p w14:paraId="13E5DDEC" w14:textId="7E93A781" w:rsidR="00F310AD" w:rsidRDefault="00F310AD" w:rsidP="00F310AD">
      <w:pPr>
        <w:pStyle w:val="ListParagraph"/>
        <w:numPr>
          <w:ilvl w:val="1"/>
          <w:numId w:val="33"/>
        </w:numPr>
        <w:spacing w:after="0" w:line="259" w:lineRule="auto"/>
        <w:ind w:left="1440"/>
        <w:rPr>
          <w:rFonts w:asciiTheme="minorHAnsi" w:hAnsiTheme="minorHAnsi"/>
          <w:iCs/>
          <w:sz w:val="24"/>
          <w:szCs w:val="32"/>
        </w:rPr>
      </w:pPr>
      <w:r>
        <w:rPr>
          <w:rFonts w:asciiTheme="minorHAnsi" w:hAnsiTheme="minorHAnsi"/>
          <w:iCs/>
          <w:sz w:val="24"/>
          <w:szCs w:val="32"/>
        </w:rPr>
        <w:t>Rising costs</w:t>
      </w:r>
    </w:p>
    <w:p w14:paraId="40B671B6" w14:textId="252D5D22" w:rsidR="00F310AD" w:rsidRDefault="00F310AD" w:rsidP="00F310AD">
      <w:pPr>
        <w:pStyle w:val="ListParagraph"/>
        <w:numPr>
          <w:ilvl w:val="1"/>
          <w:numId w:val="33"/>
        </w:numPr>
        <w:spacing w:after="0" w:line="259" w:lineRule="auto"/>
        <w:ind w:left="1440"/>
        <w:rPr>
          <w:rFonts w:asciiTheme="minorHAnsi" w:hAnsiTheme="minorHAnsi"/>
          <w:iCs/>
          <w:sz w:val="24"/>
          <w:szCs w:val="32"/>
        </w:rPr>
      </w:pPr>
      <w:r>
        <w:rPr>
          <w:rFonts w:asciiTheme="minorHAnsi" w:hAnsiTheme="minorHAnsi"/>
          <w:iCs/>
          <w:sz w:val="24"/>
          <w:szCs w:val="32"/>
        </w:rPr>
        <w:t>Flat state funding</w:t>
      </w:r>
    </w:p>
    <w:p w14:paraId="26D87182" w14:textId="2B555DDD" w:rsidR="00F310AD" w:rsidRDefault="00F310AD" w:rsidP="00F310AD">
      <w:pPr>
        <w:pStyle w:val="ListParagraph"/>
        <w:numPr>
          <w:ilvl w:val="0"/>
          <w:numId w:val="33"/>
        </w:numPr>
        <w:spacing w:after="0" w:line="259" w:lineRule="auto"/>
        <w:rPr>
          <w:rFonts w:asciiTheme="minorHAnsi" w:hAnsiTheme="minorHAnsi"/>
          <w:iCs/>
          <w:sz w:val="24"/>
          <w:szCs w:val="32"/>
        </w:rPr>
      </w:pPr>
      <w:r>
        <w:rPr>
          <w:rFonts w:asciiTheme="minorHAnsi" w:hAnsiTheme="minorHAnsi"/>
          <w:iCs/>
          <w:sz w:val="24"/>
          <w:szCs w:val="32"/>
        </w:rPr>
        <w:t>Potential risks:</w:t>
      </w:r>
    </w:p>
    <w:p w14:paraId="3994B935" w14:textId="2F6CADA7" w:rsidR="00F310AD" w:rsidRDefault="00F310AD" w:rsidP="00F310AD">
      <w:pPr>
        <w:pStyle w:val="ListParagraph"/>
        <w:numPr>
          <w:ilvl w:val="1"/>
          <w:numId w:val="33"/>
        </w:numPr>
        <w:spacing w:after="0" w:line="259" w:lineRule="auto"/>
        <w:ind w:left="1440"/>
        <w:rPr>
          <w:rFonts w:asciiTheme="minorHAnsi" w:hAnsiTheme="minorHAnsi"/>
          <w:iCs/>
          <w:sz w:val="24"/>
          <w:szCs w:val="32"/>
        </w:rPr>
      </w:pPr>
      <w:r>
        <w:rPr>
          <w:rFonts w:asciiTheme="minorHAnsi" w:hAnsiTheme="minorHAnsi"/>
          <w:iCs/>
          <w:sz w:val="24"/>
          <w:szCs w:val="32"/>
        </w:rPr>
        <w:t>Institutional instability (particularly for smaller universities)</w:t>
      </w:r>
    </w:p>
    <w:p w14:paraId="02179917" w14:textId="6C412D5D" w:rsidR="00802899" w:rsidRDefault="00802899" w:rsidP="00802899">
      <w:pPr>
        <w:pStyle w:val="ListParagraph"/>
        <w:numPr>
          <w:ilvl w:val="0"/>
          <w:numId w:val="33"/>
        </w:numPr>
        <w:spacing w:after="0" w:line="259" w:lineRule="auto"/>
        <w:rPr>
          <w:rFonts w:asciiTheme="minorHAnsi" w:hAnsiTheme="minorHAnsi"/>
          <w:iCs/>
          <w:sz w:val="24"/>
          <w:szCs w:val="32"/>
        </w:rPr>
      </w:pPr>
      <w:r>
        <w:rPr>
          <w:rFonts w:asciiTheme="minorHAnsi" w:hAnsiTheme="minorHAnsi"/>
          <w:iCs/>
          <w:sz w:val="24"/>
          <w:szCs w:val="32"/>
        </w:rPr>
        <w:lastRenderedPageBreak/>
        <w:t xml:space="preserve">Study Objectives: </w:t>
      </w:r>
    </w:p>
    <w:p w14:paraId="225C94EF" w14:textId="49062C81" w:rsidR="00802899" w:rsidRDefault="00802899" w:rsidP="00802899">
      <w:pPr>
        <w:pStyle w:val="ListParagraph"/>
        <w:numPr>
          <w:ilvl w:val="1"/>
          <w:numId w:val="33"/>
        </w:numPr>
        <w:spacing w:after="0" w:line="259" w:lineRule="auto"/>
        <w:ind w:left="1440"/>
        <w:rPr>
          <w:rFonts w:asciiTheme="minorHAnsi" w:hAnsiTheme="minorHAnsi"/>
          <w:iCs/>
          <w:sz w:val="24"/>
          <w:szCs w:val="32"/>
        </w:rPr>
      </w:pPr>
      <w:r>
        <w:rPr>
          <w:rFonts w:asciiTheme="minorHAnsi" w:hAnsiTheme="minorHAnsi"/>
          <w:iCs/>
          <w:sz w:val="24"/>
          <w:szCs w:val="32"/>
        </w:rPr>
        <w:t>Evaluate:</w:t>
      </w:r>
    </w:p>
    <w:p w14:paraId="72AE07D5" w14:textId="522B0D37" w:rsidR="00802899" w:rsidRDefault="00802899" w:rsidP="00802899">
      <w:pPr>
        <w:pStyle w:val="ListParagraph"/>
        <w:numPr>
          <w:ilvl w:val="2"/>
          <w:numId w:val="34"/>
        </w:numPr>
        <w:spacing w:after="0" w:line="259" w:lineRule="auto"/>
        <w:ind w:left="1800"/>
        <w:rPr>
          <w:rFonts w:asciiTheme="minorHAnsi" w:hAnsiTheme="minorHAnsi"/>
          <w:iCs/>
          <w:sz w:val="24"/>
          <w:szCs w:val="32"/>
        </w:rPr>
      </w:pPr>
      <w:r>
        <w:rPr>
          <w:rFonts w:asciiTheme="minorHAnsi" w:hAnsiTheme="minorHAnsi"/>
          <w:iCs/>
          <w:sz w:val="24"/>
          <w:szCs w:val="32"/>
        </w:rPr>
        <w:t>System structure and coordination</w:t>
      </w:r>
    </w:p>
    <w:p w14:paraId="14FE9EEF" w14:textId="2B6962D7" w:rsidR="00802899" w:rsidRDefault="00802899" w:rsidP="00802899">
      <w:pPr>
        <w:pStyle w:val="ListParagraph"/>
        <w:numPr>
          <w:ilvl w:val="2"/>
          <w:numId w:val="34"/>
        </w:numPr>
        <w:spacing w:after="0" w:line="259" w:lineRule="auto"/>
        <w:ind w:left="1800"/>
        <w:rPr>
          <w:rFonts w:asciiTheme="minorHAnsi" w:hAnsiTheme="minorHAnsi"/>
          <w:iCs/>
          <w:sz w:val="24"/>
          <w:szCs w:val="32"/>
        </w:rPr>
      </w:pPr>
      <w:r>
        <w:rPr>
          <w:rFonts w:asciiTheme="minorHAnsi" w:hAnsiTheme="minorHAnsi"/>
          <w:iCs/>
          <w:sz w:val="24"/>
          <w:szCs w:val="32"/>
        </w:rPr>
        <w:t>Program duplication or alignment</w:t>
      </w:r>
    </w:p>
    <w:p w14:paraId="2CA6EF28" w14:textId="6F2BB969" w:rsidR="00802899" w:rsidRDefault="00802899" w:rsidP="00802899">
      <w:pPr>
        <w:pStyle w:val="ListParagraph"/>
        <w:numPr>
          <w:ilvl w:val="2"/>
          <w:numId w:val="34"/>
        </w:numPr>
        <w:spacing w:after="0" w:line="259" w:lineRule="auto"/>
        <w:ind w:left="1800"/>
        <w:rPr>
          <w:rFonts w:asciiTheme="minorHAnsi" w:hAnsiTheme="minorHAnsi"/>
          <w:iCs/>
          <w:sz w:val="24"/>
          <w:szCs w:val="32"/>
        </w:rPr>
      </w:pPr>
      <w:r>
        <w:rPr>
          <w:rFonts w:asciiTheme="minorHAnsi" w:hAnsiTheme="minorHAnsi"/>
          <w:iCs/>
          <w:sz w:val="24"/>
          <w:szCs w:val="32"/>
        </w:rPr>
        <w:t>Role of community colleges vs universities</w:t>
      </w:r>
    </w:p>
    <w:p w14:paraId="40A3DA5C" w14:textId="64DD1A1F" w:rsidR="00802899" w:rsidRDefault="00802899" w:rsidP="00802899">
      <w:pPr>
        <w:pStyle w:val="ListParagraph"/>
        <w:numPr>
          <w:ilvl w:val="1"/>
          <w:numId w:val="34"/>
        </w:numPr>
        <w:spacing w:after="0" w:line="259" w:lineRule="auto"/>
        <w:ind w:left="1440"/>
        <w:rPr>
          <w:rFonts w:asciiTheme="minorHAnsi" w:hAnsiTheme="minorHAnsi"/>
          <w:iCs/>
          <w:sz w:val="24"/>
          <w:szCs w:val="32"/>
        </w:rPr>
      </w:pPr>
      <w:r>
        <w:rPr>
          <w:rFonts w:asciiTheme="minorHAnsi" w:hAnsiTheme="minorHAnsi"/>
          <w:iCs/>
          <w:sz w:val="24"/>
          <w:szCs w:val="32"/>
        </w:rPr>
        <w:t>Timeline:</w:t>
      </w:r>
    </w:p>
    <w:p w14:paraId="5E47B626" w14:textId="23C655B4" w:rsidR="00802899" w:rsidRDefault="00802899" w:rsidP="00802899">
      <w:pPr>
        <w:pStyle w:val="ListParagraph"/>
        <w:numPr>
          <w:ilvl w:val="2"/>
          <w:numId w:val="34"/>
        </w:numPr>
        <w:spacing w:after="0" w:line="259" w:lineRule="auto"/>
        <w:ind w:left="1800"/>
        <w:rPr>
          <w:rFonts w:asciiTheme="minorHAnsi" w:hAnsiTheme="minorHAnsi"/>
          <w:iCs/>
          <w:sz w:val="24"/>
          <w:szCs w:val="32"/>
        </w:rPr>
      </w:pPr>
      <w:r>
        <w:rPr>
          <w:rFonts w:asciiTheme="minorHAnsi" w:hAnsiTheme="minorHAnsi"/>
          <w:iCs/>
          <w:sz w:val="24"/>
          <w:szCs w:val="32"/>
        </w:rPr>
        <w:t>Interim report: October (limited scope)</w:t>
      </w:r>
    </w:p>
    <w:p w14:paraId="4B9923CF" w14:textId="19C6BA90" w:rsidR="00802899" w:rsidRDefault="00802899" w:rsidP="00802899">
      <w:pPr>
        <w:pStyle w:val="ListParagraph"/>
        <w:numPr>
          <w:ilvl w:val="2"/>
          <w:numId w:val="34"/>
        </w:numPr>
        <w:spacing w:after="0" w:line="259" w:lineRule="auto"/>
        <w:ind w:left="1800"/>
        <w:rPr>
          <w:rFonts w:asciiTheme="minorHAnsi" w:hAnsiTheme="minorHAnsi"/>
          <w:iCs/>
          <w:sz w:val="24"/>
          <w:szCs w:val="32"/>
        </w:rPr>
      </w:pPr>
      <w:r>
        <w:rPr>
          <w:rFonts w:asciiTheme="minorHAnsi" w:hAnsiTheme="minorHAnsi"/>
          <w:iCs/>
          <w:sz w:val="24"/>
          <w:szCs w:val="32"/>
        </w:rPr>
        <w:t>Final report: April 2027</w:t>
      </w:r>
    </w:p>
    <w:p w14:paraId="4882C08B" w14:textId="6F766556" w:rsidR="00802899" w:rsidRDefault="00802899" w:rsidP="00802899">
      <w:pPr>
        <w:pStyle w:val="ListParagraph"/>
        <w:numPr>
          <w:ilvl w:val="1"/>
          <w:numId w:val="34"/>
        </w:numPr>
        <w:spacing w:after="0" w:line="259" w:lineRule="auto"/>
        <w:ind w:left="1440"/>
        <w:rPr>
          <w:rFonts w:asciiTheme="minorHAnsi" w:hAnsiTheme="minorHAnsi"/>
          <w:iCs/>
          <w:sz w:val="24"/>
          <w:szCs w:val="32"/>
        </w:rPr>
      </w:pPr>
      <w:r>
        <w:rPr>
          <w:rFonts w:asciiTheme="minorHAnsi" w:hAnsiTheme="minorHAnsi"/>
          <w:iCs/>
          <w:sz w:val="24"/>
          <w:szCs w:val="32"/>
        </w:rPr>
        <w:t>Will include:</w:t>
      </w:r>
    </w:p>
    <w:p w14:paraId="0E9EBA8D" w14:textId="4B885E1E" w:rsidR="00802899" w:rsidRDefault="00802899" w:rsidP="00802899">
      <w:pPr>
        <w:pStyle w:val="ListParagraph"/>
        <w:numPr>
          <w:ilvl w:val="2"/>
          <w:numId w:val="34"/>
        </w:numPr>
        <w:spacing w:after="0" w:line="259" w:lineRule="auto"/>
        <w:ind w:left="1800"/>
        <w:rPr>
          <w:rFonts w:asciiTheme="minorHAnsi" w:hAnsiTheme="minorHAnsi"/>
          <w:iCs/>
          <w:sz w:val="24"/>
          <w:szCs w:val="32"/>
        </w:rPr>
      </w:pPr>
      <w:r>
        <w:rPr>
          <w:rFonts w:asciiTheme="minorHAnsi" w:hAnsiTheme="minorHAnsi"/>
          <w:iCs/>
          <w:sz w:val="24"/>
          <w:szCs w:val="32"/>
        </w:rPr>
        <w:t>Faculty, student, and stakeholder input</w:t>
      </w:r>
    </w:p>
    <w:p w14:paraId="1F65BCB3" w14:textId="42D47E2B" w:rsidR="00802899" w:rsidRDefault="00802899" w:rsidP="00802899">
      <w:pPr>
        <w:pStyle w:val="ListParagraph"/>
        <w:numPr>
          <w:ilvl w:val="2"/>
          <w:numId w:val="34"/>
        </w:numPr>
        <w:spacing w:after="0" w:line="259" w:lineRule="auto"/>
        <w:ind w:left="1800"/>
        <w:rPr>
          <w:rFonts w:asciiTheme="minorHAnsi" w:hAnsiTheme="minorHAnsi"/>
          <w:iCs/>
          <w:sz w:val="24"/>
          <w:szCs w:val="32"/>
        </w:rPr>
      </w:pPr>
      <w:r>
        <w:rPr>
          <w:rFonts w:asciiTheme="minorHAnsi" w:hAnsiTheme="minorHAnsi"/>
          <w:iCs/>
          <w:sz w:val="24"/>
          <w:szCs w:val="32"/>
        </w:rPr>
        <w:t>Advisory groups and public forums</w:t>
      </w:r>
    </w:p>
    <w:p w14:paraId="50EE4E8F" w14:textId="00BC88FD" w:rsidR="00802899" w:rsidRPr="00802899" w:rsidRDefault="00802899" w:rsidP="00802899">
      <w:pPr>
        <w:pStyle w:val="ListParagraph"/>
        <w:numPr>
          <w:ilvl w:val="2"/>
          <w:numId w:val="34"/>
        </w:numPr>
        <w:spacing w:after="0" w:line="259" w:lineRule="auto"/>
        <w:ind w:left="1800"/>
        <w:rPr>
          <w:rFonts w:asciiTheme="minorHAnsi" w:hAnsiTheme="minorHAnsi"/>
          <w:iCs/>
          <w:sz w:val="24"/>
          <w:szCs w:val="32"/>
        </w:rPr>
      </w:pPr>
      <w:r>
        <w:rPr>
          <w:rFonts w:asciiTheme="minorHAnsi" w:hAnsiTheme="minorHAnsi"/>
          <w:iCs/>
          <w:sz w:val="24"/>
          <w:szCs w:val="32"/>
        </w:rPr>
        <w:t>Heavy reliance on external consultants as HECC doesn’t have the staff or resources to conduct such an intensive study</w:t>
      </w:r>
    </w:p>
    <w:p w14:paraId="72FE872B" w14:textId="77777777" w:rsidR="006F4F7F" w:rsidRDefault="006F4F7F" w:rsidP="006F4F7F">
      <w:pPr>
        <w:spacing w:after="0" w:line="259" w:lineRule="auto"/>
        <w:ind w:left="360"/>
        <w:rPr>
          <w:rFonts w:asciiTheme="minorHAnsi" w:hAnsiTheme="minorHAnsi"/>
          <w:sz w:val="10"/>
          <w:szCs w:val="32"/>
        </w:rPr>
      </w:pPr>
    </w:p>
    <w:p w14:paraId="5A2B546E" w14:textId="77777777" w:rsidR="005C2BA5" w:rsidRPr="006F4F7F" w:rsidRDefault="005C2BA5" w:rsidP="006F4F7F">
      <w:pPr>
        <w:spacing w:after="0" w:line="259" w:lineRule="auto"/>
        <w:ind w:left="360"/>
        <w:rPr>
          <w:rFonts w:asciiTheme="minorHAnsi" w:hAnsiTheme="minorHAnsi"/>
          <w:sz w:val="10"/>
          <w:szCs w:val="32"/>
        </w:rPr>
      </w:pPr>
    </w:p>
    <w:p w14:paraId="299471E3" w14:textId="77777777" w:rsidR="00056D5F" w:rsidRPr="00642428" w:rsidRDefault="00056D5F" w:rsidP="00056D5F">
      <w:pPr>
        <w:spacing w:after="0" w:line="259" w:lineRule="auto"/>
        <w:rPr>
          <w:rFonts w:asciiTheme="minorHAnsi" w:hAnsiTheme="minorHAnsi"/>
          <w:b/>
          <w:sz w:val="32"/>
          <w:szCs w:val="32"/>
        </w:rPr>
      </w:pPr>
      <w:r w:rsidRPr="006F4F7F">
        <w:rPr>
          <w:rFonts w:asciiTheme="minorHAnsi" w:hAnsiTheme="minorHAnsi"/>
          <w:b/>
          <w:sz w:val="32"/>
          <w:szCs w:val="32"/>
          <w:u w:val="single"/>
        </w:rPr>
        <w:t>Approval of the Minutes</w:t>
      </w:r>
      <w:r w:rsidR="00642428">
        <w:rPr>
          <w:rFonts w:asciiTheme="minorHAnsi" w:hAnsiTheme="minorHAnsi"/>
          <w:b/>
          <w:sz w:val="32"/>
          <w:szCs w:val="32"/>
        </w:rPr>
        <w:t>:</w:t>
      </w:r>
    </w:p>
    <w:p w14:paraId="3EE1CF48" w14:textId="77777777" w:rsidR="006F4F7F" w:rsidRPr="006F4F7F" w:rsidRDefault="006F4F7F" w:rsidP="00056D5F">
      <w:pPr>
        <w:spacing w:after="0" w:line="259" w:lineRule="auto"/>
        <w:rPr>
          <w:rFonts w:asciiTheme="minorHAnsi" w:hAnsiTheme="minorHAnsi"/>
          <w:sz w:val="10"/>
          <w:szCs w:val="32"/>
        </w:rPr>
      </w:pPr>
    </w:p>
    <w:p w14:paraId="179486B1" w14:textId="2091226B" w:rsidR="009452C9" w:rsidRDefault="00F67453" w:rsidP="00064CE4">
      <w:pPr>
        <w:pStyle w:val="ListParagraph"/>
        <w:numPr>
          <w:ilvl w:val="0"/>
          <w:numId w:val="10"/>
        </w:numPr>
        <w:spacing w:after="0" w:line="259" w:lineRule="auto"/>
        <w:rPr>
          <w:rFonts w:asciiTheme="minorHAnsi" w:eastAsiaTheme="minorEastAsia" w:hAnsiTheme="minorHAnsi" w:cs="Arial"/>
          <w:iCs/>
          <w:szCs w:val="24"/>
        </w:rPr>
      </w:pPr>
      <w:r>
        <w:t>April 8, 2026</w:t>
      </w:r>
    </w:p>
    <w:p w14:paraId="775E20E4" w14:textId="21849C1B" w:rsidR="000D1296" w:rsidRPr="00CF4B90" w:rsidRDefault="00C2552B" w:rsidP="00056D5F">
      <w:pPr>
        <w:spacing w:after="0" w:line="259" w:lineRule="auto"/>
        <w:rPr>
          <w:rFonts w:asciiTheme="minorHAnsi" w:eastAsiaTheme="minorEastAsia" w:hAnsiTheme="minorHAnsi" w:cs="Arial"/>
          <w:iCs/>
        </w:rPr>
      </w:pPr>
      <w:r>
        <w:rPr>
          <w:rFonts w:asciiTheme="minorHAnsi" w:eastAsiaTheme="minorEastAsia" w:hAnsiTheme="minorHAnsi" w:cs="Arial"/>
          <w:iCs/>
        </w:rPr>
        <w:t xml:space="preserve">Minutes stand as approved. </w:t>
      </w:r>
    </w:p>
    <w:p w14:paraId="15C42DB2" w14:textId="77777777" w:rsidR="00CF4B90" w:rsidRPr="00064CE4" w:rsidRDefault="00CF4B90" w:rsidP="00056D5F">
      <w:pPr>
        <w:spacing w:after="0" w:line="259" w:lineRule="auto"/>
        <w:rPr>
          <w:rFonts w:asciiTheme="minorHAnsi" w:eastAsiaTheme="minorEastAsia" w:hAnsiTheme="minorHAnsi" w:cs="Arial"/>
          <w:iCs/>
          <w:sz w:val="10"/>
          <w:szCs w:val="10"/>
        </w:rPr>
      </w:pPr>
    </w:p>
    <w:p w14:paraId="232AE561" w14:textId="470FDA61" w:rsidR="00064CE4" w:rsidRDefault="00DD1F96" w:rsidP="00056D5F">
      <w:pPr>
        <w:spacing w:after="0" w:line="259" w:lineRule="auto"/>
        <w:rPr>
          <w:rFonts w:asciiTheme="minorHAnsi" w:hAnsiTheme="minorHAnsi"/>
          <w:b/>
          <w:sz w:val="32"/>
          <w:szCs w:val="32"/>
          <w:u w:val="single"/>
        </w:rPr>
      </w:pPr>
      <w:r>
        <w:rPr>
          <w:rFonts w:asciiTheme="minorHAnsi" w:hAnsiTheme="minorHAnsi"/>
          <w:b/>
          <w:sz w:val="32"/>
          <w:szCs w:val="32"/>
          <w:u w:val="single"/>
        </w:rPr>
        <w:t>UO Pres Remarks</w:t>
      </w:r>
      <w:r w:rsidR="00064CE4">
        <w:rPr>
          <w:rFonts w:asciiTheme="minorHAnsi" w:hAnsiTheme="minorHAnsi"/>
          <w:b/>
          <w:sz w:val="32"/>
          <w:szCs w:val="32"/>
          <w:u w:val="single"/>
        </w:rPr>
        <w:t xml:space="preserve">: </w:t>
      </w:r>
    </w:p>
    <w:p w14:paraId="18491318" w14:textId="77777777" w:rsidR="00064CE4" w:rsidRPr="0002190D" w:rsidRDefault="00064CE4" w:rsidP="00056D5F">
      <w:pPr>
        <w:spacing w:after="0" w:line="259" w:lineRule="auto"/>
        <w:rPr>
          <w:rFonts w:asciiTheme="minorHAnsi" w:hAnsiTheme="minorHAnsi"/>
          <w:bCs/>
          <w:sz w:val="10"/>
          <w:szCs w:val="10"/>
        </w:rPr>
      </w:pPr>
    </w:p>
    <w:p w14:paraId="569FF0D8" w14:textId="15D6C751" w:rsidR="00064CE4" w:rsidRPr="00933859" w:rsidRDefault="00782D18" w:rsidP="00056D5F">
      <w:pPr>
        <w:spacing w:after="0" w:line="259" w:lineRule="auto"/>
        <w:rPr>
          <w:rFonts w:asciiTheme="minorHAnsi" w:hAnsiTheme="minorHAnsi"/>
          <w:bCs/>
        </w:rPr>
      </w:pPr>
      <w:r>
        <w:rPr>
          <w:rFonts w:asciiTheme="minorHAnsi" w:hAnsiTheme="minorHAnsi"/>
          <w:bCs/>
        </w:rPr>
        <w:t xml:space="preserve">University </w:t>
      </w:r>
      <w:r w:rsidR="004203B1">
        <w:rPr>
          <w:rFonts w:asciiTheme="minorHAnsi" w:hAnsiTheme="minorHAnsi"/>
          <w:bCs/>
        </w:rPr>
        <w:t>Provost Chris Long</w:t>
      </w:r>
    </w:p>
    <w:p w14:paraId="5DC4F10E" w14:textId="2BF66E03" w:rsidR="009B02D5" w:rsidRDefault="00166DF6" w:rsidP="009452C9">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t xml:space="preserve">Last week spoke at the Officers of Administration Spring Symposium about the uncertainty we are facing and living – next fall’s enrollment, our budget, the future actions of the federation administration. This uncertainty creates fear and anger - - which we must counter with hope. </w:t>
      </w:r>
    </w:p>
    <w:p w14:paraId="6BC08FFF" w14:textId="5C9A9037" w:rsidR="00166DF6" w:rsidRDefault="00166DF6" w:rsidP="009452C9">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t>In March, spoke about values-enacted leadership. Today, the focus is on shared purpose and solidarity between faculty and administrative leadership. In May, the goal is to talk about creating a more honest, holistic culture of performance review. “Solidarity” as it relates to a sense of mutual obligation and joint responsibility.</w:t>
      </w:r>
    </w:p>
    <w:p w14:paraId="597CA053" w14:textId="1BB68863" w:rsidR="00166DF6" w:rsidRDefault="00166DF6" w:rsidP="009452C9">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t xml:space="preserve">In the current context, solidarity must be rooted in trust. Shared leadership requires shared responsibility – a willingness to confront things as they are, and not as we might wish them to be – which requires openness, and a willingness to engage in difficult discussions about our future, even when that dialogue is uncomfortable. </w:t>
      </w:r>
    </w:p>
    <w:p w14:paraId="0A8BA6EE" w14:textId="4D5636ED" w:rsidR="00166DF6" w:rsidRDefault="00166DF6" w:rsidP="009452C9">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t>There is promise in the work undertaken by the Committee on Oversight and Shared Governance this year and we look forward to working with the newly proposed AMAC committee, a group designed to create the structures and habits needed to engage in meaningful consultation and deliberation in potential future budget discussions.</w:t>
      </w:r>
    </w:p>
    <w:p w14:paraId="50F4054F" w14:textId="5F74D021" w:rsidR="00166DF6" w:rsidRDefault="00166DF6" w:rsidP="009452C9">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t>Congratulations to Dr. Kate McLaughlin (Executive Director of the Ballmer Institute), and Dr. Lynn Stephen (distinguished professor of Anthropology) for their elections to the American Academy of Arts &amp; Sciences.</w:t>
      </w:r>
    </w:p>
    <w:p w14:paraId="74B370FD" w14:textId="0C504A00" w:rsidR="00C57395" w:rsidRDefault="00C57395" w:rsidP="009452C9">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t xml:space="preserve">New Fulbright winners: </w:t>
      </w:r>
    </w:p>
    <w:p w14:paraId="77876BAC" w14:textId="2DEF2C14" w:rsidR="00C57395" w:rsidRDefault="00C57395" w:rsidP="00C57395">
      <w:pPr>
        <w:pStyle w:val="ListParagraph"/>
        <w:numPr>
          <w:ilvl w:val="1"/>
          <w:numId w:val="7"/>
        </w:numPr>
        <w:spacing w:after="0" w:line="259" w:lineRule="auto"/>
        <w:rPr>
          <w:rFonts w:asciiTheme="minorHAnsi" w:hAnsiTheme="minorHAnsi"/>
          <w:bCs/>
          <w:sz w:val="24"/>
          <w:szCs w:val="24"/>
        </w:rPr>
      </w:pPr>
      <w:r>
        <w:rPr>
          <w:rFonts w:asciiTheme="minorHAnsi" w:hAnsiTheme="minorHAnsi"/>
          <w:bCs/>
          <w:sz w:val="24"/>
          <w:szCs w:val="24"/>
        </w:rPr>
        <w:lastRenderedPageBreak/>
        <w:t>Nancy Chang, Architecture</w:t>
      </w:r>
    </w:p>
    <w:p w14:paraId="3F7CCA71" w14:textId="4028CC52" w:rsidR="00C57395" w:rsidRDefault="00C57395" w:rsidP="00C57395">
      <w:pPr>
        <w:pStyle w:val="ListParagraph"/>
        <w:numPr>
          <w:ilvl w:val="1"/>
          <w:numId w:val="7"/>
        </w:numPr>
        <w:spacing w:after="0" w:line="259" w:lineRule="auto"/>
        <w:rPr>
          <w:rFonts w:asciiTheme="minorHAnsi" w:hAnsiTheme="minorHAnsi"/>
          <w:bCs/>
          <w:sz w:val="24"/>
          <w:szCs w:val="24"/>
        </w:rPr>
      </w:pPr>
      <w:r>
        <w:rPr>
          <w:rFonts w:asciiTheme="minorHAnsi" w:hAnsiTheme="minorHAnsi"/>
          <w:bCs/>
          <w:sz w:val="24"/>
          <w:szCs w:val="24"/>
        </w:rPr>
        <w:t>Megan Koons, Center for Brain Injury Research</w:t>
      </w:r>
    </w:p>
    <w:p w14:paraId="5E8A92C6" w14:textId="75B0859D" w:rsidR="00C57395" w:rsidRDefault="00C57395" w:rsidP="00C57395">
      <w:pPr>
        <w:pStyle w:val="ListParagraph"/>
        <w:numPr>
          <w:ilvl w:val="1"/>
          <w:numId w:val="7"/>
        </w:numPr>
        <w:spacing w:after="0" w:line="259" w:lineRule="auto"/>
        <w:rPr>
          <w:rFonts w:asciiTheme="minorHAnsi" w:hAnsiTheme="minorHAnsi"/>
          <w:bCs/>
          <w:sz w:val="24"/>
          <w:szCs w:val="24"/>
        </w:rPr>
      </w:pPr>
      <w:r>
        <w:rPr>
          <w:rFonts w:asciiTheme="minorHAnsi" w:hAnsiTheme="minorHAnsi"/>
          <w:bCs/>
          <w:sz w:val="24"/>
          <w:szCs w:val="24"/>
        </w:rPr>
        <w:t>Reza Rejaie, Computer Science</w:t>
      </w:r>
    </w:p>
    <w:p w14:paraId="56E0FCE8" w14:textId="1653AC3C" w:rsidR="00C57395" w:rsidRPr="009B02D5" w:rsidRDefault="00C57395" w:rsidP="00C57395">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t>New Goldwater Scholar: Arman Hajar</w:t>
      </w:r>
    </w:p>
    <w:p w14:paraId="289714F5" w14:textId="77777777" w:rsidR="00064CE4" w:rsidRPr="00064CE4" w:rsidRDefault="00064CE4" w:rsidP="00056D5F">
      <w:pPr>
        <w:spacing w:after="0" w:line="259" w:lineRule="auto"/>
        <w:rPr>
          <w:rFonts w:asciiTheme="minorHAnsi" w:eastAsiaTheme="minorEastAsia" w:hAnsiTheme="minorHAnsi" w:cs="Arial"/>
          <w:iCs/>
          <w:sz w:val="10"/>
          <w:szCs w:val="10"/>
        </w:rPr>
      </w:pPr>
    </w:p>
    <w:p w14:paraId="6385E30A" w14:textId="7F69A84D" w:rsidR="00064CE4" w:rsidRDefault="00064CE4" w:rsidP="00056D5F">
      <w:pPr>
        <w:spacing w:after="0" w:line="259" w:lineRule="auto"/>
        <w:rPr>
          <w:rFonts w:asciiTheme="minorHAnsi" w:hAnsiTheme="minorHAnsi"/>
          <w:b/>
          <w:sz w:val="32"/>
          <w:szCs w:val="32"/>
          <w:u w:val="single"/>
        </w:rPr>
      </w:pPr>
      <w:r>
        <w:rPr>
          <w:rFonts w:asciiTheme="minorHAnsi" w:hAnsiTheme="minorHAnsi"/>
          <w:b/>
          <w:sz w:val="32"/>
          <w:szCs w:val="32"/>
          <w:u w:val="single"/>
        </w:rPr>
        <w:t>New Business:</w:t>
      </w:r>
    </w:p>
    <w:p w14:paraId="136A96F9" w14:textId="7B2E91D0" w:rsidR="00064CE4" w:rsidRPr="00064CE4" w:rsidRDefault="00064CE4" w:rsidP="00056D5F">
      <w:pPr>
        <w:spacing w:after="0" w:line="259" w:lineRule="auto"/>
        <w:rPr>
          <w:rFonts w:asciiTheme="minorHAnsi" w:hAnsiTheme="minorHAnsi"/>
          <w:b/>
          <w:sz w:val="10"/>
          <w:szCs w:val="10"/>
          <w:u w:val="single"/>
        </w:rPr>
      </w:pPr>
    </w:p>
    <w:p w14:paraId="4DB6B299" w14:textId="77777777" w:rsidR="00F67453" w:rsidRDefault="00F67453" w:rsidP="00F67453">
      <w:pPr>
        <w:numPr>
          <w:ilvl w:val="0"/>
          <w:numId w:val="31"/>
        </w:numPr>
        <w:shd w:val="clear" w:color="auto" w:fill="FFFFFF"/>
        <w:spacing w:after="0" w:line="240" w:lineRule="auto"/>
        <w:rPr>
          <w:rFonts w:asciiTheme="minorHAnsi" w:hAnsiTheme="minorHAnsi" w:cstheme="minorHAnsi"/>
          <w:color w:val="000000"/>
          <w:shd w:val="clear" w:color="auto" w:fill="FFFFFF"/>
        </w:rPr>
      </w:pPr>
      <w:r w:rsidRPr="00F67453">
        <w:rPr>
          <w:rFonts w:asciiTheme="minorHAnsi" w:hAnsiTheme="minorHAnsi" w:cstheme="minorHAnsi"/>
          <w:color w:val="000000"/>
          <w:shd w:val="clear" w:color="auto" w:fill="FFFFFF"/>
        </w:rPr>
        <w:t>Vote: </w:t>
      </w:r>
      <w:hyperlink r:id="rId8" w:tgtFrame="_blank" w:history="1">
        <w:r w:rsidRPr="00F67453">
          <w:rPr>
            <w:rStyle w:val="Hyperlink"/>
            <w:rFonts w:asciiTheme="minorHAnsi" w:hAnsiTheme="minorHAnsi" w:cstheme="minorHAnsi"/>
            <w:shd w:val="clear" w:color="auto" w:fill="FFFFFF"/>
          </w:rPr>
          <w:t>US25/26-13: Revision: Allegations of Research Misconduct policy</w:t>
        </w:r>
      </w:hyperlink>
      <w:r w:rsidRPr="00F67453">
        <w:rPr>
          <w:rFonts w:asciiTheme="minorHAnsi" w:hAnsiTheme="minorHAnsi" w:cstheme="minorHAnsi"/>
          <w:color w:val="000000"/>
          <w:shd w:val="clear" w:color="auto" w:fill="FFFFFF"/>
        </w:rPr>
        <w:t>; Dyana Mason (Senate President, College of Design)</w:t>
      </w:r>
    </w:p>
    <w:p w14:paraId="12A2ED88" w14:textId="77777777" w:rsidR="004F5F7D" w:rsidRPr="00A80F2D" w:rsidRDefault="004F5F7D" w:rsidP="004F5F7D">
      <w:pPr>
        <w:shd w:val="clear" w:color="auto" w:fill="FFFFFF"/>
        <w:spacing w:after="0" w:line="240" w:lineRule="auto"/>
        <w:rPr>
          <w:rFonts w:asciiTheme="minorHAnsi" w:hAnsiTheme="minorHAnsi" w:cstheme="minorHAnsi"/>
          <w:color w:val="000000"/>
          <w:sz w:val="10"/>
          <w:szCs w:val="10"/>
          <w:shd w:val="clear" w:color="auto" w:fill="FFFFFF"/>
        </w:rPr>
      </w:pPr>
    </w:p>
    <w:p w14:paraId="1E0FDD44" w14:textId="5EEAA317" w:rsidR="004F5F7D" w:rsidRDefault="004F5F7D" w:rsidP="004F5F7D">
      <w:pPr>
        <w:shd w:val="clear" w:color="auto" w:fill="FFFFFF"/>
        <w:spacing w:after="0" w:line="240" w:lineRule="auto"/>
        <w:rPr>
          <w:rFonts w:asciiTheme="minorHAnsi" w:hAnsiTheme="minorHAnsi" w:cstheme="minorHAnsi"/>
          <w:color w:val="000000"/>
          <w:shd w:val="clear" w:color="auto" w:fill="FFFFFF"/>
        </w:rPr>
      </w:pPr>
      <w:r w:rsidRPr="004F5F7D">
        <w:rPr>
          <w:rFonts w:asciiTheme="minorHAnsi" w:hAnsiTheme="minorHAnsi" w:cstheme="minorHAnsi"/>
          <w:b/>
          <w:bCs/>
          <w:color w:val="000000"/>
          <w:shd w:val="clear" w:color="auto" w:fill="FFFFFF"/>
        </w:rPr>
        <w:t>M/S/C – motion approved</w:t>
      </w:r>
      <w:r>
        <w:rPr>
          <w:rFonts w:asciiTheme="minorHAnsi" w:hAnsiTheme="minorHAnsi" w:cstheme="minorHAnsi"/>
          <w:color w:val="000000"/>
          <w:shd w:val="clear" w:color="auto" w:fill="FFFFFF"/>
        </w:rPr>
        <w:t xml:space="preserve"> with 2</w:t>
      </w:r>
      <w:r w:rsidR="00042DD4">
        <w:rPr>
          <w:rFonts w:asciiTheme="minorHAnsi" w:hAnsiTheme="minorHAnsi" w:cstheme="minorHAnsi"/>
          <w:color w:val="000000"/>
          <w:shd w:val="clear" w:color="auto" w:fill="FFFFFF"/>
        </w:rPr>
        <w:t>9</w:t>
      </w:r>
      <w:r>
        <w:rPr>
          <w:rFonts w:asciiTheme="minorHAnsi" w:hAnsiTheme="minorHAnsi" w:cstheme="minorHAnsi"/>
          <w:color w:val="000000"/>
          <w:shd w:val="clear" w:color="auto" w:fill="FFFFFF"/>
        </w:rPr>
        <w:t xml:space="preserve"> yeses, 0 no’s, 0 abstentions. </w:t>
      </w:r>
    </w:p>
    <w:p w14:paraId="0E4F9310" w14:textId="77777777" w:rsidR="004F5F7D" w:rsidRPr="00A80F2D" w:rsidRDefault="004F5F7D" w:rsidP="004F5F7D">
      <w:pPr>
        <w:shd w:val="clear" w:color="auto" w:fill="FFFFFF"/>
        <w:spacing w:after="0" w:line="240" w:lineRule="auto"/>
        <w:rPr>
          <w:rFonts w:asciiTheme="minorHAnsi" w:hAnsiTheme="minorHAnsi" w:cstheme="minorHAnsi"/>
          <w:color w:val="000000"/>
          <w:sz w:val="10"/>
          <w:szCs w:val="10"/>
          <w:shd w:val="clear" w:color="auto" w:fill="FFFFFF"/>
        </w:rPr>
      </w:pPr>
    </w:p>
    <w:p w14:paraId="74EE8127" w14:textId="77777777" w:rsidR="00F67453" w:rsidRDefault="00F67453" w:rsidP="00F67453">
      <w:pPr>
        <w:numPr>
          <w:ilvl w:val="0"/>
          <w:numId w:val="31"/>
        </w:numPr>
        <w:shd w:val="clear" w:color="auto" w:fill="FFFFFF"/>
        <w:spacing w:after="0" w:line="240" w:lineRule="auto"/>
        <w:rPr>
          <w:rFonts w:asciiTheme="minorHAnsi" w:hAnsiTheme="minorHAnsi" w:cstheme="minorHAnsi"/>
          <w:color w:val="000000"/>
          <w:shd w:val="clear" w:color="auto" w:fill="FFFFFF"/>
        </w:rPr>
      </w:pPr>
      <w:r w:rsidRPr="00F67453">
        <w:rPr>
          <w:rFonts w:asciiTheme="minorHAnsi" w:hAnsiTheme="minorHAnsi" w:cstheme="minorHAnsi"/>
          <w:color w:val="000000"/>
          <w:shd w:val="clear" w:color="auto" w:fill="FFFFFF"/>
        </w:rPr>
        <w:t>Vote: </w:t>
      </w:r>
      <w:hyperlink r:id="rId9" w:tgtFrame="_blank" w:history="1">
        <w:r w:rsidRPr="00F67453">
          <w:rPr>
            <w:rStyle w:val="Hyperlink"/>
            <w:rFonts w:asciiTheme="minorHAnsi" w:hAnsiTheme="minorHAnsi" w:cstheme="minorHAnsi"/>
            <w:shd w:val="clear" w:color="auto" w:fill="FFFFFF"/>
          </w:rPr>
          <w:t xml:space="preserve">US25/26-14: Affirming ASUO's Resolution for a </w:t>
        </w:r>
        <w:proofErr w:type="spellStart"/>
        <w:r w:rsidRPr="00F67453">
          <w:rPr>
            <w:rStyle w:val="Hyperlink"/>
            <w:rFonts w:asciiTheme="minorHAnsi" w:hAnsiTheme="minorHAnsi" w:cstheme="minorHAnsi"/>
            <w:shd w:val="clear" w:color="auto" w:fill="FFFFFF"/>
          </w:rPr>
          <w:t>LatinX</w:t>
        </w:r>
        <w:proofErr w:type="spellEnd"/>
        <w:r w:rsidRPr="00F67453">
          <w:rPr>
            <w:rStyle w:val="Hyperlink"/>
            <w:rFonts w:asciiTheme="minorHAnsi" w:hAnsiTheme="minorHAnsi" w:cstheme="minorHAnsi"/>
            <w:shd w:val="clear" w:color="auto" w:fill="FFFFFF"/>
          </w:rPr>
          <w:t xml:space="preserve"> Center</w:t>
        </w:r>
      </w:hyperlink>
      <w:r w:rsidRPr="00F67453">
        <w:rPr>
          <w:rFonts w:asciiTheme="minorHAnsi" w:hAnsiTheme="minorHAnsi" w:cstheme="minorHAnsi"/>
          <w:color w:val="000000"/>
          <w:shd w:val="clear" w:color="auto" w:fill="FFFFFF"/>
        </w:rPr>
        <w:t>; Senator Gill (ASUO), Senator Hoffert-Hay (ASUO), Senator Stevenson (ASUO), Senator Fisher (ASUO), Senator Taylor (ASUO)</w:t>
      </w:r>
    </w:p>
    <w:p w14:paraId="58F4A9E7" w14:textId="77777777" w:rsidR="004F5F7D" w:rsidRPr="00A80F2D" w:rsidRDefault="004F5F7D" w:rsidP="004F5F7D">
      <w:pPr>
        <w:shd w:val="clear" w:color="auto" w:fill="FFFFFF"/>
        <w:spacing w:after="0" w:line="240" w:lineRule="auto"/>
        <w:rPr>
          <w:rFonts w:asciiTheme="minorHAnsi" w:hAnsiTheme="minorHAnsi" w:cstheme="minorHAnsi"/>
          <w:color w:val="000000"/>
          <w:sz w:val="10"/>
          <w:szCs w:val="10"/>
          <w:shd w:val="clear" w:color="auto" w:fill="FFFFFF"/>
        </w:rPr>
      </w:pPr>
    </w:p>
    <w:p w14:paraId="19FACD1B" w14:textId="3BD2A491" w:rsidR="004F5F7D" w:rsidRDefault="004F5F7D" w:rsidP="004F5F7D">
      <w:pPr>
        <w:shd w:val="clear" w:color="auto" w:fill="FFFFFF"/>
        <w:spacing w:after="0" w:line="240" w:lineRule="auto"/>
        <w:rPr>
          <w:rFonts w:asciiTheme="minorHAnsi" w:hAnsiTheme="minorHAnsi" w:cstheme="minorHAnsi"/>
          <w:color w:val="000000"/>
          <w:shd w:val="clear" w:color="auto" w:fill="FFFFFF"/>
        </w:rPr>
      </w:pPr>
      <w:r w:rsidRPr="004F5F7D">
        <w:rPr>
          <w:rFonts w:asciiTheme="minorHAnsi" w:hAnsiTheme="minorHAnsi" w:cstheme="minorHAnsi"/>
          <w:b/>
          <w:bCs/>
          <w:color w:val="000000"/>
          <w:shd w:val="clear" w:color="auto" w:fill="FFFFFF"/>
        </w:rPr>
        <w:t>M/S/C – motion approved</w:t>
      </w:r>
      <w:r>
        <w:rPr>
          <w:rFonts w:asciiTheme="minorHAnsi" w:hAnsiTheme="minorHAnsi" w:cstheme="minorHAnsi"/>
          <w:color w:val="000000"/>
          <w:shd w:val="clear" w:color="auto" w:fill="FFFFFF"/>
        </w:rPr>
        <w:t xml:space="preserve"> with 3</w:t>
      </w:r>
      <w:r w:rsidR="00042DD4">
        <w:rPr>
          <w:rFonts w:asciiTheme="minorHAnsi" w:hAnsiTheme="minorHAnsi" w:cstheme="minorHAnsi"/>
          <w:color w:val="000000"/>
          <w:shd w:val="clear" w:color="auto" w:fill="FFFFFF"/>
        </w:rPr>
        <w:t>3</w:t>
      </w:r>
      <w:r>
        <w:rPr>
          <w:rFonts w:asciiTheme="minorHAnsi" w:hAnsiTheme="minorHAnsi" w:cstheme="minorHAnsi"/>
          <w:color w:val="000000"/>
          <w:shd w:val="clear" w:color="auto" w:fill="FFFFFF"/>
        </w:rPr>
        <w:t xml:space="preserve"> yeses, 0 no’s, 0 abstentions</w:t>
      </w:r>
    </w:p>
    <w:p w14:paraId="6E160256" w14:textId="77777777" w:rsidR="004F5F7D" w:rsidRPr="00A80F2D" w:rsidRDefault="004F5F7D" w:rsidP="004F5F7D">
      <w:pPr>
        <w:shd w:val="clear" w:color="auto" w:fill="FFFFFF"/>
        <w:spacing w:after="0" w:line="240" w:lineRule="auto"/>
        <w:rPr>
          <w:rFonts w:asciiTheme="minorHAnsi" w:hAnsiTheme="minorHAnsi" w:cstheme="minorHAnsi"/>
          <w:color w:val="000000"/>
          <w:sz w:val="10"/>
          <w:szCs w:val="10"/>
          <w:shd w:val="clear" w:color="auto" w:fill="FFFFFF"/>
        </w:rPr>
      </w:pPr>
    </w:p>
    <w:p w14:paraId="7CDDB2BF" w14:textId="77777777" w:rsidR="00F67453" w:rsidRDefault="00F67453" w:rsidP="00F67453">
      <w:pPr>
        <w:numPr>
          <w:ilvl w:val="0"/>
          <w:numId w:val="31"/>
        </w:numPr>
        <w:shd w:val="clear" w:color="auto" w:fill="FFFFFF"/>
        <w:spacing w:after="0" w:line="240" w:lineRule="auto"/>
        <w:rPr>
          <w:rFonts w:asciiTheme="minorHAnsi" w:hAnsiTheme="minorHAnsi" w:cstheme="minorHAnsi"/>
          <w:color w:val="000000"/>
          <w:shd w:val="clear" w:color="auto" w:fill="FFFFFF"/>
        </w:rPr>
      </w:pPr>
      <w:r w:rsidRPr="00F67453">
        <w:rPr>
          <w:rFonts w:asciiTheme="minorHAnsi" w:hAnsiTheme="minorHAnsi" w:cstheme="minorHAnsi"/>
          <w:color w:val="000000"/>
          <w:shd w:val="clear" w:color="auto" w:fill="FFFFFF"/>
        </w:rPr>
        <w:t>Continued Discussion: </w:t>
      </w:r>
      <w:hyperlink r:id="rId10" w:tgtFrame="_blank" w:history="1">
        <w:r w:rsidRPr="00F67453">
          <w:rPr>
            <w:rStyle w:val="Hyperlink"/>
            <w:rFonts w:asciiTheme="minorHAnsi" w:hAnsiTheme="minorHAnsi" w:cstheme="minorHAnsi"/>
            <w:shd w:val="clear" w:color="auto" w:fill="FFFFFF"/>
          </w:rPr>
          <w:t>US25/26-15: Formation of the Academic Modification Advisory Committee</w:t>
        </w:r>
      </w:hyperlink>
      <w:r w:rsidRPr="00F67453">
        <w:rPr>
          <w:rFonts w:asciiTheme="minorHAnsi" w:hAnsiTheme="minorHAnsi" w:cstheme="minorHAnsi"/>
          <w:color w:val="000000"/>
          <w:shd w:val="clear" w:color="auto" w:fill="FFFFFF"/>
        </w:rPr>
        <w:t>; Edward Davis (Senate Vice President, Chair of Committee on Oversight and Shared Governance)</w:t>
      </w:r>
    </w:p>
    <w:p w14:paraId="7691A066" w14:textId="77777777" w:rsidR="004F5F7D" w:rsidRPr="00A80F2D" w:rsidRDefault="004F5F7D" w:rsidP="004F5F7D">
      <w:pPr>
        <w:shd w:val="clear" w:color="auto" w:fill="FFFFFF"/>
        <w:spacing w:after="0" w:line="240" w:lineRule="auto"/>
        <w:rPr>
          <w:rFonts w:asciiTheme="minorHAnsi" w:hAnsiTheme="minorHAnsi" w:cstheme="minorHAnsi"/>
          <w:color w:val="000000"/>
          <w:sz w:val="10"/>
          <w:szCs w:val="10"/>
          <w:shd w:val="clear" w:color="auto" w:fill="FFFFFF"/>
        </w:rPr>
      </w:pPr>
    </w:p>
    <w:p w14:paraId="2165096A" w14:textId="595A9934" w:rsidR="004F5F7D" w:rsidRDefault="00A80F2D" w:rsidP="004F5F7D">
      <w:pPr>
        <w:shd w:val="clear" w:color="auto" w:fill="FFFFFF"/>
        <w:spacing w:after="0" w:line="240" w:lineRule="auto"/>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Motion will be brought back to a future senate meeting for a vote.</w:t>
      </w:r>
    </w:p>
    <w:p w14:paraId="3C7D46C2" w14:textId="77777777" w:rsidR="004F5F7D" w:rsidRPr="00A80F2D" w:rsidRDefault="004F5F7D" w:rsidP="004F5F7D">
      <w:pPr>
        <w:shd w:val="clear" w:color="auto" w:fill="FFFFFF"/>
        <w:spacing w:after="0" w:line="240" w:lineRule="auto"/>
        <w:rPr>
          <w:rFonts w:asciiTheme="minorHAnsi" w:hAnsiTheme="minorHAnsi" w:cstheme="minorHAnsi"/>
          <w:color w:val="000000"/>
          <w:sz w:val="10"/>
          <w:szCs w:val="10"/>
          <w:shd w:val="clear" w:color="auto" w:fill="FFFFFF"/>
        </w:rPr>
      </w:pPr>
    </w:p>
    <w:p w14:paraId="601F33B5" w14:textId="77777777" w:rsidR="00F67453" w:rsidRDefault="00F67453" w:rsidP="00F67453">
      <w:pPr>
        <w:numPr>
          <w:ilvl w:val="0"/>
          <w:numId w:val="31"/>
        </w:numPr>
        <w:shd w:val="clear" w:color="auto" w:fill="FFFFFF"/>
        <w:spacing w:after="0" w:line="240" w:lineRule="auto"/>
        <w:rPr>
          <w:rFonts w:asciiTheme="minorHAnsi" w:hAnsiTheme="minorHAnsi" w:cstheme="minorHAnsi"/>
          <w:color w:val="000000"/>
          <w:shd w:val="clear" w:color="auto" w:fill="FFFFFF"/>
        </w:rPr>
      </w:pPr>
      <w:r w:rsidRPr="00F67453">
        <w:rPr>
          <w:rFonts w:asciiTheme="minorHAnsi" w:hAnsiTheme="minorHAnsi" w:cstheme="minorHAnsi"/>
          <w:color w:val="000000"/>
          <w:shd w:val="clear" w:color="auto" w:fill="FFFFFF"/>
        </w:rPr>
        <w:t>Continued Discussion: </w:t>
      </w:r>
      <w:hyperlink r:id="rId11" w:tgtFrame="_blank" w:history="1">
        <w:r w:rsidRPr="00F67453">
          <w:rPr>
            <w:rStyle w:val="Hyperlink"/>
            <w:rFonts w:asciiTheme="minorHAnsi" w:hAnsiTheme="minorHAnsi" w:cstheme="minorHAnsi"/>
            <w:shd w:val="clear" w:color="auto" w:fill="FFFFFF"/>
          </w:rPr>
          <w:t>US25/26-16: Procedures for Collaborative Input for Significant Academic Changes at the University of Oregon</w:t>
        </w:r>
      </w:hyperlink>
      <w:r w:rsidRPr="00F67453">
        <w:rPr>
          <w:rFonts w:asciiTheme="minorHAnsi" w:hAnsiTheme="minorHAnsi" w:cstheme="minorHAnsi"/>
          <w:color w:val="000000"/>
          <w:shd w:val="clear" w:color="auto" w:fill="FFFFFF"/>
        </w:rPr>
        <w:t>; Edward Davis (Senate Vice President, Chair of Committee on Oversight and Shared Governance) </w:t>
      </w:r>
    </w:p>
    <w:p w14:paraId="678B056A" w14:textId="77777777" w:rsidR="004F5F7D" w:rsidRPr="00A80F2D" w:rsidRDefault="004F5F7D" w:rsidP="004F5F7D">
      <w:pPr>
        <w:shd w:val="clear" w:color="auto" w:fill="FFFFFF"/>
        <w:spacing w:after="0" w:line="240" w:lineRule="auto"/>
        <w:rPr>
          <w:rFonts w:asciiTheme="minorHAnsi" w:hAnsiTheme="minorHAnsi" w:cstheme="minorHAnsi"/>
          <w:color w:val="000000"/>
          <w:sz w:val="10"/>
          <w:szCs w:val="10"/>
          <w:shd w:val="clear" w:color="auto" w:fill="FFFFFF"/>
        </w:rPr>
      </w:pPr>
    </w:p>
    <w:p w14:paraId="65B159D1" w14:textId="7C1DAFA1" w:rsidR="004F5F7D" w:rsidRDefault="00A80F2D" w:rsidP="004F5F7D">
      <w:pPr>
        <w:shd w:val="clear" w:color="auto" w:fill="FFFFFF"/>
        <w:spacing w:after="0" w:line="240" w:lineRule="auto"/>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Motion will be brought back to a future senate meeting for a vote.</w:t>
      </w:r>
    </w:p>
    <w:p w14:paraId="391273C7" w14:textId="77777777" w:rsidR="004F5F7D" w:rsidRPr="00A80F2D" w:rsidRDefault="004F5F7D" w:rsidP="004F5F7D">
      <w:pPr>
        <w:shd w:val="clear" w:color="auto" w:fill="FFFFFF"/>
        <w:spacing w:after="0" w:line="240" w:lineRule="auto"/>
        <w:rPr>
          <w:rFonts w:asciiTheme="minorHAnsi" w:hAnsiTheme="minorHAnsi" w:cstheme="minorHAnsi"/>
          <w:color w:val="000000"/>
          <w:sz w:val="10"/>
          <w:szCs w:val="10"/>
          <w:shd w:val="clear" w:color="auto" w:fill="FFFFFF"/>
        </w:rPr>
      </w:pPr>
    </w:p>
    <w:p w14:paraId="280F9D5E" w14:textId="77777777" w:rsidR="00F67453" w:rsidRPr="00F67453" w:rsidRDefault="00F67453" w:rsidP="00F67453">
      <w:pPr>
        <w:numPr>
          <w:ilvl w:val="0"/>
          <w:numId w:val="31"/>
        </w:numPr>
        <w:shd w:val="clear" w:color="auto" w:fill="FFFFFF"/>
        <w:spacing w:after="0" w:line="240" w:lineRule="auto"/>
        <w:rPr>
          <w:rFonts w:asciiTheme="minorHAnsi" w:hAnsiTheme="minorHAnsi" w:cstheme="minorHAnsi"/>
          <w:color w:val="000000"/>
          <w:shd w:val="clear" w:color="auto" w:fill="FFFFFF"/>
        </w:rPr>
      </w:pPr>
      <w:r w:rsidRPr="00F67453">
        <w:rPr>
          <w:rFonts w:asciiTheme="minorHAnsi" w:hAnsiTheme="minorHAnsi" w:cstheme="minorHAnsi"/>
          <w:color w:val="000000"/>
          <w:shd w:val="clear" w:color="auto" w:fill="FFFFFF"/>
        </w:rPr>
        <w:t>Intro: </w:t>
      </w:r>
      <w:hyperlink r:id="rId12" w:history="1">
        <w:r w:rsidRPr="00F67453">
          <w:rPr>
            <w:rStyle w:val="Hyperlink"/>
            <w:rFonts w:asciiTheme="minorHAnsi" w:hAnsiTheme="minorHAnsi" w:cstheme="minorHAnsi"/>
            <w:shd w:val="clear" w:color="auto" w:fill="FFFFFF"/>
          </w:rPr>
          <w:t>US25/26-17: Placeholder Grade</w:t>
        </w:r>
      </w:hyperlink>
      <w:r w:rsidRPr="00F67453">
        <w:rPr>
          <w:rFonts w:asciiTheme="minorHAnsi" w:hAnsiTheme="minorHAnsi" w:cstheme="minorHAnsi"/>
          <w:color w:val="000000"/>
          <w:shd w:val="clear" w:color="auto" w:fill="FFFFFF"/>
        </w:rPr>
        <w:t>; Kate Mills (Chair of Academic Council)</w:t>
      </w:r>
    </w:p>
    <w:p w14:paraId="775D30DF" w14:textId="24ECD043" w:rsidR="00031AA5" w:rsidRPr="00723637" w:rsidRDefault="00031AA5" w:rsidP="000D1296">
      <w:pPr>
        <w:shd w:val="clear" w:color="auto" w:fill="FFFFFF"/>
        <w:spacing w:after="0" w:line="240" w:lineRule="auto"/>
        <w:rPr>
          <w:rFonts w:asciiTheme="minorHAnsi" w:hAnsiTheme="minorHAnsi" w:cstheme="minorHAnsi"/>
          <w:color w:val="000000"/>
          <w:sz w:val="10"/>
          <w:szCs w:val="10"/>
        </w:rPr>
      </w:pPr>
    </w:p>
    <w:p w14:paraId="3923AB69" w14:textId="47CF2FF5" w:rsidR="00056D5F" w:rsidRPr="00E76D9C" w:rsidRDefault="00642428" w:rsidP="00782D18">
      <w:pPr>
        <w:spacing w:after="0" w:line="259" w:lineRule="auto"/>
        <w:rPr>
          <w:rFonts w:asciiTheme="minorHAnsi" w:hAnsiTheme="minorHAnsi"/>
          <w:sz w:val="24"/>
          <w:szCs w:val="32"/>
        </w:rPr>
      </w:pPr>
      <w:r>
        <w:rPr>
          <w:rFonts w:asciiTheme="minorHAnsi" w:hAnsiTheme="minorHAnsi"/>
          <w:b/>
          <w:sz w:val="32"/>
          <w:szCs w:val="32"/>
          <w:u w:val="single"/>
        </w:rPr>
        <w:t>Open Discussion</w:t>
      </w:r>
      <w:r w:rsidR="00056D5F" w:rsidRPr="00642428">
        <w:rPr>
          <w:rFonts w:asciiTheme="minorHAnsi" w:hAnsiTheme="minorHAnsi"/>
          <w:b/>
          <w:sz w:val="32"/>
          <w:szCs w:val="32"/>
        </w:rPr>
        <w:t>:</w:t>
      </w:r>
      <w:r w:rsidR="00056D5F" w:rsidRPr="006F4F7F">
        <w:rPr>
          <w:rFonts w:asciiTheme="minorHAnsi" w:hAnsiTheme="minorHAnsi"/>
          <w:sz w:val="24"/>
          <w:szCs w:val="32"/>
        </w:rPr>
        <w:t xml:space="preserve"> </w:t>
      </w:r>
      <w:r w:rsidR="00E76D9C" w:rsidRPr="00CF4B90">
        <w:rPr>
          <w:rFonts w:asciiTheme="minorHAnsi" w:hAnsiTheme="minorHAnsi"/>
          <w:bCs/>
        </w:rPr>
        <w:t>None</w:t>
      </w:r>
    </w:p>
    <w:p w14:paraId="2E6DDF2F" w14:textId="27E68B5F" w:rsidR="00DB53B0" w:rsidRPr="00E76D9C" w:rsidRDefault="00642428" w:rsidP="00E76D9C">
      <w:pPr>
        <w:spacing w:after="0" w:line="259" w:lineRule="auto"/>
        <w:rPr>
          <w:rFonts w:asciiTheme="minorHAnsi" w:hAnsiTheme="minorHAnsi"/>
          <w:bCs/>
        </w:rPr>
      </w:pPr>
      <w:r>
        <w:rPr>
          <w:rFonts w:asciiTheme="minorHAnsi" w:hAnsiTheme="minorHAnsi"/>
          <w:b/>
          <w:sz w:val="32"/>
          <w:szCs w:val="32"/>
          <w:u w:val="single"/>
        </w:rPr>
        <w:t>Reports</w:t>
      </w:r>
      <w:r w:rsidR="00056D5F" w:rsidRPr="00642428">
        <w:rPr>
          <w:rFonts w:asciiTheme="minorHAnsi" w:hAnsiTheme="minorHAnsi"/>
          <w:b/>
          <w:sz w:val="32"/>
          <w:szCs w:val="32"/>
        </w:rPr>
        <w:t xml:space="preserve">: </w:t>
      </w:r>
      <w:r w:rsidR="00F67453" w:rsidRPr="00CF4B90">
        <w:rPr>
          <w:rFonts w:asciiTheme="minorHAnsi" w:hAnsiTheme="minorHAnsi"/>
          <w:bCs/>
        </w:rPr>
        <w:t>None</w:t>
      </w:r>
    </w:p>
    <w:p w14:paraId="3F04A852" w14:textId="0C586464" w:rsidR="00642428" w:rsidRDefault="00642428" w:rsidP="00642428">
      <w:pPr>
        <w:spacing w:after="0" w:line="259" w:lineRule="auto"/>
        <w:rPr>
          <w:rFonts w:asciiTheme="minorHAnsi" w:hAnsiTheme="minorHAnsi"/>
          <w:bCs/>
        </w:rPr>
      </w:pPr>
      <w:r>
        <w:rPr>
          <w:rFonts w:asciiTheme="minorHAnsi" w:hAnsiTheme="minorHAnsi"/>
          <w:b/>
          <w:sz w:val="32"/>
          <w:szCs w:val="32"/>
          <w:u w:val="single"/>
        </w:rPr>
        <w:t>Notice of Motion</w:t>
      </w:r>
      <w:r w:rsidRPr="00642428">
        <w:rPr>
          <w:rFonts w:asciiTheme="minorHAnsi" w:hAnsiTheme="minorHAnsi"/>
          <w:b/>
          <w:sz w:val="32"/>
          <w:szCs w:val="32"/>
        </w:rPr>
        <w:t xml:space="preserve">: </w:t>
      </w:r>
    </w:p>
    <w:p w14:paraId="229F22C8" w14:textId="1BC534A8" w:rsidR="00F67453" w:rsidRDefault="00122755" w:rsidP="00122755">
      <w:pPr>
        <w:pStyle w:val="ListParagraph"/>
        <w:numPr>
          <w:ilvl w:val="0"/>
          <w:numId w:val="7"/>
        </w:numPr>
        <w:spacing w:after="0" w:line="259" w:lineRule="auto"/>
        <w:rPr>
          <w:rFonts w:asciiTheme="minorHAnsi" w:hAnsiTheme="minorHAnsi"/>
          <w:bCs/>
        </w:rPr>
      </w:pPr>
      <w:r>
        <w:rPr>
          <w:rFonts w:asciiTheme="minorHAnsi" w:hAnsiTheme="minorHAnsi"/>
          <w:bCs/>
        </w:rPr>
        <w:t>Liz Tippett – revise Sabbatical policy</w:t>
      </w:r>
    </w:p>
    <w:p w14:paraId="65D1698C" w14:textId="31E469BD" w:rsidR="00122755" w:rsidRDefault="00122755" w:rsidP="00122755">
      <w:pPr>
        <w:pStyle w:val="ListParagraph"/>
        <w:numPr>
          <w:ilvl w:val="0"/>
          <w:numId w:val="7"/>
        </w:numPr>
        <w:spacing w:after="0" w:line="259" w:lineRule="auto"/>
        <w:rPr>
          <w:rFonts w:asciiTheme="minorHAnsi" w:hAnsiTheme="minorHAnsi"/>
          <w:bCs/>
        </w:rPr>
      </w:pPr>
      <w:r w:rsidRPr="00122755">
        <w:rPr>
          <w:rFonts w:asciiTheme="minorHAnsi" w:hAnsiTheme="minorHAnsi"/>
          <w:bCs/>
        </w:rPr>
        <w:t>Two new Motions</w:t>
      </w:r>
      <w:r>
        <w:rPr>
          <w:rFonts w:asciiTheme="minorHAnsi" w:hAnsiTheme="minorHAnsi"/>
          <w:bCs/>
        </w:rPr>
        <w:t xml:space="preserve"> (Pedro, Kate Mills):</w:t>
      </w:r>
      <w:r w:rsidRPr="00122755">
        <w:rPr>
          <w:rFonts w:asciiTheme="minorHAnsi" w:hAnsiTheme="minorHAnsi"/>
          <w:bCs/>
        </w:rPr>
        <w:t xml:space="preserve"> </w:t>
      </w:r>
    </w:p>
    <w:p w14:paraId="61977A24" w14:textId="77777777" w:rsidR="00122755" w:rsidRPr="000769EF" w:rsidRDefault="00122755" w:rsidP="00122755">
      <w:pPr>
        <w:pStyle w:val="ListParagraph"/>
        <w:numPr>
          <w:ilvl w:val="1"/>
          <w:numId w:val="7"/>
        </w:numPr>
        <w:spacing w:after="0" w:line="259" w:lineRule="auto"/>
        <w:rPr>
          <w:rFonts w:asciiTheme="minorHAnsi" w:hAnsiTheme="minorHAnsi"/>
          <w:bCs/>
        </w:rPr>
      </w:pPr>
      <w:r w:rsidRPr="00122755">
        <w:rPr>
          <w:rFonts w:asciiTheme="minorHAnsi" w:hAnsiTheme="minorHAnsi"/>
          <w:bCs/>
        </w:rPr>
        <w:t>1</w:t>
      </w:r>
      <w:r w:rsidRPr="000769EF">
        <w:rPr>
          <w:rFonts w:asciiTheme="minorHAnsi" w:hAnsiTheme="minorHAnsi"/>
          <w:bCs/>
        </w:rPr>
        <w:t xml:space="preserve">. Recommendation to protect the University of Oregon Libraries role in the UO’s educational, research, and service mission </w:t>
      </w:r>
    </w:p>
    <w:p w14:paraId="257D6593" w14:textId="5AB66071" w:rsidR="00122755" w:rsidRPr="000769EF" w:rsidRDefault="00122755" w:rsidP="008D565E">
      <w:pPr>
        <w:pStyle w:val="ListParagraph"/>
        <w:numPr>
          <w:ilvl w:val="1"/>
          <w:numId w:val="7"/>
        </w:numPr>
        <w:spacing w:after="0" w:line="259" w:lineRule="auto"/>
        <w:rPr>
          <w:rFonts w:asciiTheme="minorHAnsi" w:hAnsiTheme="minorHAnsi"/>
          <w:bCs/>
        </w:rPr>
      </w:pPr>
      <w:r w:rsidRPr="000769EF">
        <w:rPr>
          <w:rFonts w:asciiTheme="minorHAnsi" w:hAnsiTheme="minorHAnsi"/>
          <w:bCs/>
        </w:rPr>
        <w:t>2. “Statewide Restricted</w:t>
      </w:r>
      <w:r w:rsidRPr="000769EF">
        <w:rPr>
          <w:rFonts w:asciiTheme="minorHAnsi" w:hAnsiTheme="minorHAnsi"/>
          <w:bCs/>
        </w:rPr>
        <w:noBreakHyphen/>
        <w:t>Gift Levy”</w:t>
      </w:r>
    </w:p>
    <w:p w14:paraId="5AE93835" w14:textId="77777777" w:rsidR="00F67453" w:rsidRPr="006F4F7F" w:rsidRDefault="00F67453" w:rsidP="00642428">
      <w:pPr>
        <w:spacing w:after="0" w:line="259" w:lineRule="auto"/>
        <w:rPr>
          <w:rFonts w:asciiTheme="minorHAnsi" w:hAnsiTheme="minorHAnsi"/>
        </w:rPr>
      </w:pPr>
    </w:p>
    <w:p w14:paraId="2E5EE680" w14:textId="0C83FE90" w:rsidR="00D137F0" w:rsidRPr="00782D18" w:rsidRDefault="00642428" w:rsidP="00D137F0">
      <w:pPr>
        <w:spacing w:after="0" w:line="259" w:lineRule="auto"/>
        <w:rPr>
          <w:rFonts w:asciiTheme="minorHAnsi" w:hAnsiTheme="minorHAnsi"/>
          <w:bCs/>
        </w:rPr>
      </w:pPr>
      <w:r>
        <w:rPr>
          <w:rFonts w:asciiTheme="minorHAnsi" w:hAnsiTheme="minorHAnsi"/>
          <w:b/>
          <w:sz w:val="32"/>
          <w:szCs w:val="32"/>
          <w:u w:val="single"/>
        </w:rPr>
        <w:t>Other Business</w:t>
      </w:r>
      <w:r w:rsidRPr="00CF4B90">
        <w:rPr>
          <w:rFonts w:asciiTheme="minorHAnsi" w:hAnsiTheme="minorHAnsi"/>
          <w:b/>
          <w:sz w:val="32"/>
          <w:szCs w:val="32"/>
        </w:rPr>
        <w:t xml:space="preserve">: </w:t>
      </w:r>
      <w:r w:rsidR="00782D18" w:rsidRPr="00CF4B90">
        <w:rPr>
          <w:rFonts w:asciiTheme="minorHAnsi" w:hAnsiTheme="minorHAnsi"/>
          <w:bCs/>
        </w:rPr>
        <w:t>None</w:t>
      </w:r>
    </w:p>
    <w:p w14:paraId="2C829403" w14:textId="07467209" w:rsidR="00642428" w:rsidRPr="00642428" w:rsidRDefault="00642428" w:rsidP="00642428">
      <w:pPr>
        <w:spacing w:after="0" w:line="259" w:lineRule="auto"/>
        <w:rPr>
          <w:rFonts w:asciiTheme="minorHAnsi" w:hAnsiTheme="minorHAnsi"/>
          <w:sz w:val="24"/>
        </w:rPr>
      </w:pPr>
      <w:r>
        <w:rPr>
          <w:rFonts w:asciiTheme="minorHAnsi" w:hAnsiTheme="minorHAnsi"/>
          <w:b/>
          <w:sz w:val="32"/>
          <w:szCs w:val="32"/>
          <w:u w:val="single"/>
        </w:rPr>
        <w:t>Adjournment</w:t>
      </w:r>
      <w:r w:rsidRPr="00642428">
        <w:rPr>
          <w:rFonts w:asciiTheme="minorHAnsi" w:hAnsiTheme="minorHAnsi"/>
          <w:b/>
          <w:sz w:val="32"/>
          <w:szCs w:val="32"/>
        </w:rPr>
        <w:t xml:space="preserve">: </w:t>
      </w:r>
      <w:r w:rsidR="001130EF">
        <w:rPr>
          <w:rFonts w:asciiTheme="minorHAnsi" w:hAnsiTheme="minorHAnsi"/>
          <w:sz w:val="24"/>
          <w:szCs w:val="32"/>
        </w:rPr>
        <w:t>4:59</w:t>
      </w:r>
      <w:r>
        <w:rPr>
          <w:rFonts w:asciiTheme="minorHAnsi" w:hAnsiTheme="minorHAnsi"/>
          <w:sz w:val="24"/>
          <w:szCs w:val="32"/>
        </w:rPr>
        <w:t xml:space="preserve"> P.M.</w:t>
      </w:r>
      <w:r w:rsidRPr="00642428">
        <w:rPr>
          <w:rFonts w:asciiTheme="minorHAnsi" w:hAnsiTheme="minorHAnsi"/>
        </w:rPr>
        <w:t xml:space="preserve"> </w:t>
      </w:r>
      <w:r w:rsidR="00A0271A">
        <w:rPr>
          <w:rFonts w:asciiTheme="minorHAnsi" w:hAnsiTheme="minorHAnsi"/>
        </w:rPr>
        <w:pict w14:anchorId="491EB4E1">
          <v:rect id="_x0000_i1027" style="width:0;height:1.5pt" o:hralign="center" o:hrstd="t" o:hr="t" fillcolor="#a0a0a0" stroked="f"/>
        </w:pict>
      </w:r>
    </w:p>
    <w:p w14:paraId="2874FEF3" w14:textId="77777777" w:rsidR="00642428" w:rsidRPr="00933859" w:rsidRDefault="00642428" w:rsidP="00642428">
      <w:pPr>
        <w:rPr>
          <w:rFonts w:asciiTheme="minorHAnsi" w:hAnsiTheme="minorHAnsi" w:cstheme="minorHAnsi"/>
          <w:b/>
          <w:sz w:val="32"/>
          <w:szCs w:val="32"/>
        </w:rPr>
      </w:pPr>
      <w:r w:rsidRPr="00933859">
        <w:rPr>
          <w:rFonts w:asciiTheme="minorHAnsi" w:hAnsiTheme="minorHAnsi" w:cstheme="minorHAnsi"/>
          <w:b/>
          <w:sz w:val="26"/>
          <w:szCs w:val="26"/>
          <w:u w:val="single"/>
        </w:rPr>
        <w:t>Attendance</w:t>
      </w:r>
      <w:r w:rsidRPr="00933859">
        <w:rPr>
          <w:rFonts w:asciiTheme="minorHAnsi" w:hAnsiTheme="minorHAnsi" w:cstheme="minorHAnsi"/>
          <w:b/>
          <w:sz w:val="32"/>
          <w:szCs w:val="32"/>
        </w:rPr>
        <w:t xml:space="preserve">: </w:t>
      </w:r>
    </w:p>
    <w:p w14:paraId="5538DB38" w14:textId="11630A69" w:rsidR="00273763" w:rsidRDefault="00FB4DE8" w:rsidP="001D6848">
      <w:pPr>
        <w:spacing w:before="100" w:beforeAutospacing="1" w:after="0" w:line="240" w:lineRule="auto"/>
        <w:rPr>
          <w:rFonts w:asciiTheme="minorHAnsi" w:eastAsiaTheme="minorEastAsia" w:hAnsiTheme="minorHAnsi" w:cstheme="minorHAnsi"/>
          <w:bCs/>
          <w:sz w:val="24"/>
          <w:szCs w:val="24"/>
        </w:rPr>
      </w:pPr>
      <w:r w:rsidRPr="00933859">
        <w:rPr>
          <w:rFonts w:asciiTheme="minorHAnsi" w:eastAsiaTheme="minorEastAsia" w:hAnsiTheme="minorHAnsi" w:cstheme="minorHAnsi"/>
          <w:b/>
          <w:sz w:val="24"/>
          <w:szCs w:val="24"/>
        </w:rPr>
        <w:t xml:space="preserve">Present: </w:t>
      </w:r>
      <w:r w:rsidR="00F13461">
        <w:rPr>
          <w:rFonts w:asciiTheme="minorHAnsi" w:eastAsiaTheme="minorEastAsia" w:hAnsiTheme="minorHAnsi" w:cstheme="minorHAnsi"/>
          <w:bCs/>
          <w:sz w:val="24"/>
          <w:szCs w:val="24"/>
        </w:rPr>
        <w:t>Sandy</w:t>
      </w:r>
      <w:r w:rsidR="00DB53B0">
        <w:rPr>
          <w:rFonts w:asciiTheme="minorHAnsi" w:eastAsiaTheme="minorEastAsia" w:hAnsiTheme="minorHAnsi" w:cstheme="minorHAnsi"/>
          <w:bCs/>
          <w:sz w:val="24"/>
          <w:szCs w:val="24"/>
        </w:rPr>
        <w:t xml:space="preserve"> </w:t>
      </w:r>
      <w:r w:rsidR="00EA59B5">
        <w:rPr>
          <w:rFonts w:asciiTheme="minorHAnsi" w:eastAsiaTheme="minorEastAsia" w:hAnsiTheme="minorHAnsi" w:cstheme="minorHAnsi"/>
          <w:bCs/>
          <w:sz w:val="24"/>
          <w:szCs w:val="24"/>
        </w:rPr>
        <w:t xml:space="preserve">Weintraub </w:t>
      </w:r>
      <w:r w:rsidR="00DB53B0">
        <w:rPr>
          <w:rFonts w:asciiTheme="minorHAnsi" w:eastAsiaTheme="minorEastAsia" w:hAnsiTheme="minorHAnsi" w:cstheme="minorHAnsi"/>
          <w:bCs/>
          <w:sz w:val="24"/>
          <w:szCs w:val="24"/>
        </w:rPr>
        <w:t>(Senate Secretary)</w:t>
      </w:r>
      <w:r w:rsidR="00F13461">
        <w:rPr>
          <w:rFonts w:asciiTheme="minorHAnsi" w:eastAsiaTheme="minorEastAsia" w:hAnsiTheme="minorHAnsi" w:cstheme="minorHAnsi"/>
          <w:bCs/>
          <w:sz w:val="24"/>
          <w:szCs w:val="24"/>
        </w:rPr>
        <w:t>, Betina</w:t>
      </w:r>
      <w:r w:rsidR="00DB53B0">
        <w:rPr>
          <w:rFonts w:asciiTheme="minorHAnsi" w:eastAsiaTheme="minorEastAsia" w:hAnsiTheme="minorHAnsi" w:cstheme="minorHAnsi"/>
          <w:bCs/>
          <w:sz w:val="24"/>
          <w:szCs w:val="24"/>
        </w:rPr>
        <w:t xml:space="preserve"> Lynn (Senate Executive Coordinator)</w:t>
      </w:r>
      <w:r w:rsidR="00F13461">
        <w:rPr>
          <w:rFonts w:asciiTheme="minorHAnsi" w:eastAsiaTheme="minorEastAsia" w:hAnsiTheme="minorHAnsi" w:cstheme="minorHAnsi"/>
          <w:bCs/>
          <w:sz w:val="24"/>
          <w:szCs w:val="24"/>
        </w:rPr>
        <w:t xml:space="preserve">, </w:t>
      </w:r>
      <w:r w:rsidR="004203B1">
        <w:rPr>
          <w:rFonts w:asciiTheme="minorHAnsi" w:eastAsiaTheme="minorEastAsia" w:hAnsiTheme="minorHAnsi" w:cstheme="minorHAnsi"/>
          <w:bCs/>
          <w:sz w:val="24"/>
          <w:szCs w:val="24"/>
        </w:rPr>
        <w:t>Dyana Mason</w:t>
      </w:r>
      <w:r w:rsidR="00DB53B0">
        <w:rPr>
          <w:rFonts w:asciiTheme="minorHAnsi" w:eastAsiaTheme="minorEastAsia" w:hAnsiTheme="minorHAnsi" w:cstheme="minorHAnsi"/>
          <w:bCs/>
          <w:sz w:val="24"/>
          <w:szCs w:val="24"/>
        </w:rPr>
        <w:t xml:space="preserve"> (Senate President)</w:t>
      </w:r>
      <w:r w:rsidR="00F13461">
        <w:rPr>
          <w:rFonts w:asciiTheme="minorHAnsi" w:eastAsiaTheme="minorEastAsia" w:hAnsiTheme="minorHAnsi" w:cstheme="minorHAnsi"/>
          <w:bCs/>
          <w:sz w:val="24"/>
          <w:szCs w:val="24"/>
        </w:rPr>
        <w:t>,</w:t>
      </w:r>
      <w:r w:rsidR="00DB53B0">
        <w:rPr>
          <w:rFonts w:asciiTheme="minorHAnsi" w:eastAsiaTheme="minorEastAsia" w:hAnsiTheme="minorHAnsi" w:cstheme="minorHAnsi"/>
          <w:bCs/>
          <w:sz w:val="24"/>
          <w:szCs w:val="24"/>
        </w:rPr>
        <w:t xml:space="preserve"> </w:t>
      </w:r>
      <w:r w:rsidR="004203B1">
        <w:rPr>
          <w:rFonts w:asciiTheme="minorHAnsi" w:eastAsiaTheme="minorEastAsia" w:hAnsiTheme="minorHAnsi" w:cstheme="minorHAnsi"/>
          <w:bCs/>
          <w:sz w:val="24"/>
          <w:szCs w:val="24"/>
        </w:rPr>
        <w:t>Edward Davis</w:t>
      </w:r>
      <w:r w:rsidR="00DB53B0">
        <w:rPr>
          <w:rFonts w:asciiTheme="minorHAnsi" w:eastAsiaTheme="minorEastAsia" w:hAnsiTheme="minorHAnsi" w:cstheme="minorHAnsi"/>
          <w:bCs/>
          <w:sz w:val="24"/>
          <w:szCs w:val="24"/>
        </w:rPr>
        <w:t xml:space="preserve"> (Senate Vice President),</w:t>
      </w:r>
      <w:r w:rsidR="00EB7307">
        <w:rPr>
          <w:rFonts w:asciiTheme="minorHAnsi" w:eastAsiaTheme="minorEastAsia" w:hAnsiTheme="minorHAnsi" w:cstheme="minorHAnsi"/>
          <w:bCs/>
          <w:sz w:val="24"/>
          <w:szCs w:val="24"/>
        </w:rPr>
        <w:t xml:space="preserve"> </w:t>
      </w:r>
      <w:r w:rsidR="00EA59B5">
        <w:rPr>
          <w:rFonts w:asciiTheme="minorHAnsi" w:eastAsiaTheme="minorEastAsia" w:hAnsiTheme="minorHAnsi" w:cstheme="minorHAnsi"/>
          <w:bCs/>
          <w:sz w:val="24"/>
          <w:szCs w:val="24"/>
        </w:rPr>
        <w:t xml:space="preserve">Cole Stevenson, Chantelle Russell, Norma Kehdi, Bella Hoffert-Hay, Alejandro Vallega, Spike Gildea, John Arndt, </w:t>
      </w:r>
      <w:r w:rsidR="00EA59B5">
        <w:rPr>
          <w:rFonts w:asciiTheme="minorHAnsi" w:eastAsiaTheme="minorEastAsia" w:hAnsiTheme="minorHAnsi" w:cstheme="minorHAnsi"/>
          <w:bCs/>
          <w:sz w:val="24"/>
          <w:szCs w:val="24"/>
        </w:rPr>
        <w:lastRenderedPageBreak/>
        <w:t xml:space="preserve">Daniel Dugger, Paula Ellister, Anthony Hornof, Jerry Rosiek, Rachel DiNitto, Yoav Dubinsky, Barbara Mossberg, Pedro Garcia-Caro, Eric Corwin, Timothy Pack, Mark Fonstad, Kate Mills, Melynda Casement, Beth Harn, Bob Choquette, Quadrian Gill, Dan Tichenor, Jesus Ramos-Kittrell, Erin McKenna, Kersey Bars, Michael Dreiling, Annie Dreager, Nicolas Addington, Kris Seaman, Annie McVay, Yasamin Vahdati, Katherine Donaldson, Benjamin Riesenberg (subbing for Elizabeth Peterson), Becky Crabtree, Andy Winden. </w:t>
      </w:r>
    </w:p>
    <w:p w14:paraId="72D7747A" w14:textId="77777777" w:rsidR="0068174C" w:rsidRPr="00273763" w:rsidRDefault="0068174C" w:rsidP="001D6848">
      <w:pPr>
        <w:spacing w:before="100" w:beforeAutospacing="1" w:after="0" w:line="240" w:lineRule="auto"/>
        <w:rPr>
          <w:rFonts w:asciiTheme="minorHAnsi" w:eastAsiaTheme="minorEastAsia" w:hAnsiTheme="minorHAnsi" w:cstheme="minorHAnsi"/>
          <w:bCs/>
          <w:sz w:val="24"/>
          <w:szCs w:val="24"/>
        </w:rPr>
      </w:pPr>
    </w:p>
    <w:p w14:paraId="723C990B" w14:textId="3088A504" w:rsidR="00FB4DE8" w:rsidRPr="00933859" w:rsidRDefault="00FB4DE8" w:rsidP="001D6848">
      <w:pPr>
        <w:spacing w:before="100" w:beforeAutospacing="1" w:after="0" w:line="240" w:lineRule="auto"/>
        <w:rPr>
          <w:rFonts w:asciiTheme="minorHAnsi" w:eastAsiaTheme="minorEastAsia" w:hAnsiTheme="minorHAnsi" w:cstheme="minorHAnsi"/>
          <w:bCs/>
          <w:sz w:val="24"/>
          <w:szCs w:val="24"/>
        </w:rPr>
      </w:pPr>
      <w:r w:rsidRPr="00933859">
        <w:rPr>
          <w:rFonts w:asciiTheme="minorHAnsi" w:eastAsiaTheme="minorEastAsia" w:hAnsiTheme="minorHAnsi" w:cstheme="minorHAnsi"/>
          <w:b/>
          <w:sz w:val="24"/>
          <w:szCs w:val="24"/>
        </w:rPr>
        <w:t>Excused</w:t>
      </w:r>
      <w:r w:rsidRPr="00933859">
        <w:rPr>
          <w:rFonts w:asciiTheme="minorHAnsi" w:eastAsiaTheme="minorEastAsia" w:hAnsiTheme="minorHAnsi" w:cstheme="minorHAnsi"/>
          <w:bCs/>
          <w:sz w:val="24"/>
          <w:szCs w:val="24"/>
        </w:rPr>
        <w:t>:</w:t>
      </w:r>
    </w:p>
    <w:p w14:paraId="052F47AC" w14:textId="38CE7F1B" w:rsidR="00FB4DE8" w:rsidRPr="00933859" w:rsidRDefault="00FB4DE8" w:rsidP="001D6848">
      <w:pPr>
        <w:spacing w:before="100" w:beforeAutospacing="1" w:after="0" w:line="240" w:lineRule="auto"/>
        <w:rPr>
          <w:rFonts w:asciiTheme="minorHAnsi" w:eastAsiaTheme="minorEastAsia" w:hAnsiTheme="minorHAnsi" w:cstheme="minorHAnsi"/>
          <w:bCs/>
          <w:sz w:val="24"/>
          <w:szCs w:val="24"/>
        </w:rPr>
      </w:pPr>
      <w:r w:rsidRPr="00933859">
        <w:rPr>
          <w:rFonts w:asciiTheme="minorHAnsi" w:eastAsiaTheme="minorEastAsia" w:hAnsiTheme="minorHAnsi" w:cstheme="minorHAnsi"/>
          <w:b/>
          <w:sz w:val="24"/>
          <w:szCs w:val="24"/>
        </w:rPr>
        <w:t>Absent</w:t>
      </w:r>
      <w:r w:rsidRPr="00933859">
        <w:rPr>
          <w:rFonts w:asciiTheme="minorHAnsi" w:eastAsiaTheme="minorEastAsia" w:hAnsiTheme="minorHAnsi" w:cstheme="minorHAnsi"/>
          <w:bCs/>
          <w:sz w:val="24"/>
          <w:szCs w:val="24"/>
        </w:rPr>
        <w:t xml:space="preserve">: </w:t>
      </w:r>
    </w:p>
    <w:p w14:paraId="4024F287" w14:textId="2B236BB8" w:rsidR="001D6848" w:rsidRPr="00933859" w:rsidRDefault="001D6848" w:rsidP="008A4FA3">
      <w:pPr>
        <w:spacing w:before="100" w:beforeAutospacing="1" w:after="0" w:line="240" w:lineRule="auto"/>
        <w:rPr>
          <w:rFonts w:asciiTheme="minorHAnsi" w:hAnsiTheme="minorHAnsi" w:cstheme="minorHAnsi"/>
        </w:rPr>
      </w:pPr>
      <w:r w:rsidRPr="00933859">
        <w:rPr>
          <w:rFonts w:asciiTheme="minorHAnsi" w:eastAsiaTheme="minorEastAsia" w:hAnsiTheme="minorHAnsi" w:cstheme="minorHAnsi"/>
          <w:b/>
          <w:sz w:val="24"/>
          <w:szCs w:val="24"/>
        </w:rPr>
        <w:t xml:space="preserve">Guests: </w:t>
      </w:r>
      <w:r w:rsidR="008A4FA3">
        <w:rPr>
          <w:rFonts w:asciiTheme="minorHAnsi" w:eastAsiaTheme="minorEastAsia" w:hAnsiTheme="minorHAnsi" w:cstheme="minorHAnsi"/>
          <w:bCs/>
          <w:sz w:val="24"/>
          <w:szCs w:val="24"/>
        </w:rPr>
        <w:t xml:space="preserve">Ron Bramhall, Kassy Fisher, Jessica Price, Ben Cannon (Executive Director of HECC), Kimberley Coles, Kody Kelleher, Orli Oren Kolbinger, Audrey Lynch, Michael Moffitt, Kayla Champaigne, Heather Wolford, Charlotte Moats-Gallagher, Jai Pandhoh, Allison Blade, Kevin Reed, Linda Gatton, Cy Abbott, Molly Pendley, Shelley Watson, Brayden Higley, Jimmy Howard, Gerard Sandoval, Mandy Gettler Brown, Jasmine Samara, Liz Tippett, Saul Hubbard, Jeff Schroeder, Chris Long, Nathan Whalen, Cristina Negoita, </w:t>
      </w:r>
      <w:r w:rsidR="00EA59B5">
        <w:rPr>
          <w:rFonts w:asciiTheme="minorHAnsi" w:eastAsiaTheme="minorEastAsia" w:hAnsiTheme="minorHAnsi" w:cstheme="minorHAnsi"/>
          <w:bCs/>
          <w:sz w:val="24"/>
          <w:szCs w:val="24"/>
        </w:rPr>
        <w:t xml:space="preserve">Sheryl Johnson, Kristy Hammond, Shannon Rose, Becky Girvan, Prissila Moreno. </w:t>
      </w:r>
    </w:p>
    <w:sectPr w:rsidR="001D6848" w:rsidRPr="00933859">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B16E8" w14:textId="77777777" w:rsidR="00A0271A" w:rsidRDefault="00A0271A" w:rsidP="00056D5F">
      <w:pPr>
        <w:spacing w:after="0" w:line="240" w:lineRule="auto"/>
      </w:pPr>
      <w:r>
        <w:separator/>
      </w:r>
    </w:p>
  </w:endnote>
  <w:endnote w:type="continuationSeparator" w:id="0">
    <w:p w14:paraId="7519D405" w14:textId="77777777" w:rsidR="00A0271A" w:rsidRDefault="00A0271A" w:rsidP="00056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47976" w14:textId="139C7E4D" w:rsidR="00642428" w:rsidRDefault="00642428" w:rsidP="00056D5F">
    <w:pPr>
      <w:pStyle w:val="Footer"/>
      <w:jc w:val="right"/>
    </w:pPr>
    <w:r>
      <w:rPr>
        <w:i/>
      </w:rPr>
      <w:t>University Senate 20</w:t>
    </w:r>
    <w:r w:rsidR="00393932">
      <w:rPr>
        <w:i/>
      </w:rPr>
      <w:t>2</w:t>
    </w:r>
    <w:r w:rsidR="00D560FB">
      <w:rPr>
        <w:i/>
      </w:rPr>
      <w:t>5</w:t>
    </w:r>
    <w:r>
      <w:rPr>
        <w:i/>
      </w:rPr>
      <w:t>-202</w:t>
    </w:r>
    <w:r w:rsidR="00D560FB">
      <w:rPr>
        <w:i/>
      </w:rPr>
      <w:t>6</w:t>
    </w:r>
    <w:r>
      <w:t xml:space="preserve"> </w:t>
    </w:r>
    <w:r>
      <w:tab/>
    </w:r>
    <w:r>
      <w:tab/>
    </w:r>
    <w:r>
      <w:fldChar w:fldCharType="begin"/>
    </w:r>
    <w:r>
      <w:instrText xml:space="preserve"> PAGE   \* MERGEFORMAT </w:instrText>
    </w:r>
    <w:r>
      <w:fldChar w:fldCharType="separate"/>
    </w:r>
    <w:r w:rsidR="003F4E90">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43A0E" w14:textId="77777777" w:rsidR="00A0271A" w:rsidRDefault="00A0271A" w:rsidP="00056D5F">
      <w:pPr>
        <w:spacing w:after="0" w:line="240" w:lineRule="auto"/>
      </w:pPr>
      <w:r>
        <w:separator/>
      </w:r>
    </w:p>
  </w:footnote>
  <w:footnote w:type="continuationSeparator" w:id="0">
    <w:p w14:paraId="2FA9CBC9" w14:textId="77777777" w:rsidR="00A0271A" w:rsidRDefault="00A0271A" w:rsidP="00056D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38ABD" w14:textId="77777777" w:rsidR="00642428" w:rsidRPr="00056D5F" w:rsidRDefault="00642428">
    <w:pPr>
      <w:pStyle w:val="Header"/>
      <w:rPr>
        <w:sz w:val="18"/>
        <w:szCs w:val="18"/>
      </w:rPr>
    </w:pPr>
    <w:r w:rsidRPr="009F395F">
      <w:rPr>
        <w:noProof/>
        <w:sz w:val="18"/>
        <w:szCs w:val="18"/>
      </w:rPr>
      <w:drawing>
        <wp:inline distT="0" distB="0" distL="0" distR="0" wp14:anchorId="70A2A91D" wp14:editId="2B3EA6BC">
          <wp:extent cx="2621280" cy="469392"/>
          <wp:effectExtent l="0" t="0" r="762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_Logo.jpg"/>
                  <pic:cNvPicPr/>
                </pic:nvPicPr>
                <pic:blipFill>
                  <a:blip r:embed="rId1">
                    <a:extLst>
                      <a:ext uri="{28A0092B-C50C-407E-A947-70E740481C1C}">
                        <a14:useLocalDpi xmlns:a14="http://schemas.microsoft.com/office/drawing/2010/main" val="0"/>
                      </a:ext>
                    </a:extLst>
                  </a:blip>
                  <a:stretch>
                    <a:fillRect/>
                  </a:stretch>
                </pic:blipFill>
                <pic:spPr>
                  <a:xfrm>
                    <a:off x="0" y="0"/>
                    <a:ext cx="2621280" cy="469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6184F"/>
    <w:multiLevelType w:val="multilevel"/>
    <w:tmpl w:val="8AC07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14ABA"/>
    <w:multiLevelType w:val="multilevel"/>
    <w:tmpl w:val="21A4F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856FC"/>
    <w:multiLevelType w:val="multilevel"/>
    <w:tmpl w:val="9C644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494139"/>
    <w:multiLevelType w:val="hybridMultilevel"/>
    <w:tmpl w:val="1048E5CE"/>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252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A3453A"/>
    <w:multiLevelType w:val="multilevel"/>
    <w:tmpl w:val="BDFC0B2A"/>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1B83165B"/>
    <w:multiLevelType w:val="multilevel"/>
    <w:tmpl w:val="9F482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B920CE"/>
    <w:multiLevelType w:val="hybridMultilevel"/>
    <w:tmpl w:val="5B846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4B1957"/>
    <w:multiLevelType w:val="multilevel"/>
    <w:tmpl w:val="9C725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066931"/>
    <w:multiLevelType w:val="multilevel"/>
    <w:tmpl w:val="5762D418"/>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35680741"/>
    <w:multiLevelType w:val="multilevel"/>
    <w:tmpl w:val="0B60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B51B49"/>
    <w:multiLevelType w:val="hybridMultilevel"/>
    <w:tmpl w:val="B6FC7D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72E2131"/>
    <w:multiLevelType w:val="multilevel"/>
    <w:tmpl w:val="08CE2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AD1420"/>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BE91493"/>
    <w:multiLevelType w:val="hybridMultilevel"/>
    <w:tmpl w:val="00CE4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623E22"/>
    <w:multiLevelType w:val="multilevel"/>
    <w:tmpl w:val="5538DD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5576BD"/>
    <w:multiLevelType w:val="hybridMultilevel"/>
    <w:tmpl w:val="92184E12"/>
    <w:lvl w:ilvl="0" w:tplc="FFFFFFFF">
      <w:start w:val="1"/>
      <w:numFmt w:val="bullet"/>
      <w:lvlText w:val="o"/>
      <w:lvlJc w:val="left"/>
      <w:pPr>
        <w:ind w:left="1080" w:hanging="360"/>
      </w:pPr>
      <w:rPr>
        <w:rFonts w:ascii="Courier New" w:hAnsi="Courier New" w:cs="Courier New" w:hint="default"/>
      </w:rPr>
    </w:lvl>
    <w:lvl w:ilvl="1" w:tplc="FFFFFFFF">
      <w:start w:val="1"/>
      <w:numFmt w:val="bullet"/>
      <w:lvlText w:val=""/>
      <w:lvlJc w:val="left"/>
      <w:pPr>
        <w:ind w:left="2520" w:hanging="360"/>
      </w:pPr>
      <w:rPr>
        <w:rFonts w:ascii="Wingdings" w:hAnsi="Wingdings" w:hint="default"/>
      </w:rPr>
    </w:lvl>
    <w:lvl w:ilvl="2" w:tplc="04090009">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EF6181E"/>
    <w:multiLevelType w:val="hybridMultilevel"/>
    <w:tmpl w:val="717C22E6"/>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0D02D8C"/>
    <w:multiLevelType w:val="multilevel"/>
    <w:tmpl w:val="42A63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5A5D42"/>
    <w:multiLevelType w:val="multilevel"/>
    <w:tmpl w:val="F014E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6B3EF9"/>
    <w:multiLevelType w:val="multilevel"/>
    <w:tmpl w:val="0DE20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700405"/>
    <w:multiLevelType w:val="multilevel"/>
    <w:tmpl w:val="D1E6F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B80C59"/>
    <w:multiLevelType w:val="multilevel"/>
    <w:tmpl w:val="A3FC7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5C797F"/>
    <w:multiLevelType w:val="multilevel"/>
    <w:tmpl w:val="ADDA2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A108B5"/>
    <w:multiLevelType w:val="hybridMultilevel"/>
    <w:tmpl w:val="1144E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142AB0"/>
    <w:multiLevelType w:val="hybridMultilevel"/>
    <w:tmpl w:val="A4FAAA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67C2C86"/>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AFB07B2"/>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FB325EC"/>
    <w:multiLevelType w:val="multilevel"/>
    <w:tmpl w:val="0AD61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D374B3"/>
    <w:multiLevelType w:val="multilevel"/>
    <w:tmpl w:val="ADC0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4143FD"/>
    <w:multiLevelType w:val="multilevel"/>
    <w:tmpl w:val="2C007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A93A88"/>
    <w:multiLevelType w:val="multilevel"/>
    <w:tmpl w:val="736C9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BE65D9"/>
    <w:multiLevelType w:val="multilevel"/>
    <w:tmpl w:val="5538D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4343AE"/>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C41244B"/>
    <w:multiLevelType w:val="hybridMultilevel"/>
    <w:tmpl w:val="48741F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00387913">
    <w:abstractNumId w:val="26"/>
  </w:num>
  <w:num w:numId="2" w16cid:durableId="1116679043">
    <w:abstractNumId w:val="16"/>
  </w:num>
  <w:num w:numId="3" w16cid:durableId="1370959193">
    <w:abstractNumId w:val="32"/>
  </w:num>
  <w:num w:numId="4" w16cid:durableId="1177385336">
    <w:abstractNumId w:val="12"/>
  </w:num>
  <w:num w:numId="5" w16cid:durableId="716588768">
    <w:abstractNumId w:val="25"/>
  </w:num>
  <w:num w:numId="6" w16cid:durableId="433088314">
    <w:abstractNumId w:val="6"/>
  </w:num>
  <w:num w:numId="7" w16cid:durableId="927039181">
    <w:abstractNumId w:val="23"/>
  </w:num>
  <w:num w:numId="8" w16cid:durableId="295528309">
    <w:abstractNumId w:val="24"/>
  </w:num>
  <w:num w:numId="9" w16cid:durableId="1393456827">
    <w:abstractNumId w:val="20"/>
  </w:num>
  <w:num w:numId="10" w16cid:durableId="1440640501">
    <w:abstractNumId w:val="13"/>
  </w:num>
  <w:num w:numId="11" w16cid:durableId="2087922456">
    <w:abstractNumId w:val="10"/>
  </w:num>
  <w:num w:numId="12" w16cid:durableId="1100561608">
    <w:abstractNumId w:val="33"/>
  </w:num>
  <w:num w:numId="13" w16cid:durableId="1713650443">
    <w:abstractNumId w:val="19"/>
  </w:num>
  <w:num w:numId="14" w16cid:durableId="1087732531">
    <w:abstractNumId w:val="0"/>
  </w:num>
  <w:num w:numId="15" w16cid:durableId="1554732880">
    <w:abstractNumId w:val="9"/>
  </w:num>
  <w:num w:numId="16" w16cid:durableId="2077778638">
    <w:abstractNumId w:val="8"/>
  </w:num>
  <w:num w:numId="17" w16cid:durableId="1507860052">
    <w:abstractNumId w:val="4"/>
  </w:num>
  <w:num w:numId="18" w16cid:durableId="1045134788">
    <w:abstractNumId w:val="29"/>
  </w:num>
  <w:num w:numId="19" w16cid:durableId="1375303835">
    <w:abstractNumId w:val="30"/>
  </w:num>
  <w:num w:numId="20" w16cid:durableId="1382174770">
    <w:abstractNumId w:val="28"/>
  </w:num>
  <w:num w:numId="21" w16cid:durableId="1363626892">
    <w:abstractNumId w:val="1"/>
  </w:num>
  <w:num w:numId="22" w16cid:durableId="499202265">
    <w:abstractNumId w:val="2"/>
  </w:num>
  <w:num w:numId="23" w16cid:durableId="1447119033">
    <w:abstractNumId w:val="14"/>
  </w:num>
  <w:num w:numId="24" w16cid:durableId="2099598240">
    <w:abstractNumId w:val="31"/>
  </w:num>
  <w:num w:numId="25" w16cid:durableId="1668941927">
    <w:abstractNumId w:val="17"/>
  </w:num>
  <w:num w:numId="26" w16cid:durableId="1563714471">
    <w:abstractNumId w:val="18"/>
  </w:num>
  <w:num w:numId="27" w16cid:durableId="2004164520">
    <w:abstractNumId w:val="22"/>
  </w:num>
  <w:num w:numId="28" w16cid:durableId="404694415">
    <w:abstractNumId w:val="5"/>
  </w:num>
  <w:num w:numId="29" w16cid:durableId="138497165">
    <w:abstractNumId w:val="7"/>
  </w:num>
  <w:num w:numId="30" w16cid:durableId="614406492">
    <w:abstractNumId w:val="21"/>
  </w:num>
  <w:num w:numId="31" w16cid:durableId="1764035958">
    <w:abstractNumId w:val="27"/>
  </w:num>
  <w:num w:numId="32" w16cid:durableId="1810512042">
    <w:abstractNumId w:val="11"/>
  </w:num>
  <w:num w:numId="33" w16cid:durableId="324433444">
    <w:abstractNumId w:val="3"/>
  </w:num>
  <w:num w:numId="34" w16cid:durableId="1870637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D5F"/>
    <w:rsid w:val="0002190D"/>
    <w:rsid w:val="00031AA5"/>
    <w:rsid w:val="00042DD4"/>
    <w:rsid w:val="00056D5F"/>
    <w:rsid w:val="00064CE4"/>
    <w:rsid w:val="000769EF"/>
    <w:rsid w:val="000D1296"/>
    <w:rsid w:val="00103618"/>
    <w:rsid w:val="00105F2F"/>
    <w:rsid w:val="001130EF"/>
    <w:rsid w:val="00122755"/>
    <w:rsid w:val="00151276"/>
    <w:rsid w:val="00166DF6"/>
    <w:rsid w:val="001A238F"/>
    <w:rsid w:val="001D6848"/>
    <w:rsid w:val="00244772"/>
    <w:rsid w:val="00273763"/>
    <w:rsid w:val="002A4316"/>
    <w:rsid w:val="00322A9F"/>
    <w:rsid w:val="00347A74"/>
    <w:rsid w:val="0037434C"/>
    <w:rsid w:val="00393932"/>
    <w:rsid w:val="003B31B8"/>
    <w:rsid w:val="003E3540"/>
    <w:rsid w:val="003E789D"/>
    <w:rsid w:val="003F0B53"/>
    <w:rsid w:val="003F4E90"/>
    <w:rsid w:val="003F7D02"/>
    <w:rsid w:val="004203B1"/>
    <w:rsid w:val="004216D2"/>
    <w:rsid w:val="0043139A"/>
    <w:rsid w:val="004676F4"/>
    <w:rsid w:val="0048127F"/>
    <w:rsid w:val="00491A0F"/>
    <w:rsid w:val="00497BC7"/>
    <w:rsid w:val="004B10E1"/>
    <w:rsid w:val="004C2973"/>
    <w:rsid w:val="004C4DA0"/>
    <w:rsid w:val="004E5BDD"/>
    <w:rsid w:val="004F5F7D"/>
    <w:rsid w:val="005C2BA5"/>
    <w:rsid w:val="005E173F"/>
    <w:rsid w:val="006003C3"/>
    <w:rsid w:val="00642428"/>
    <w:rsid w:val="00652DCF"/>
    <w:rsid w:val="006652CF"/>
    <w:rsid w:val="0068174C"/>
    <w:rsid w:val="0068683C"/>
    <w:rsid w:val="006F4F7F"/>
    <w:rsid w:val="00723637"/>
    <w:rsid w:val="00782D18"/>
    <w:rsid w:val="007C3F11"/>
    <w:rsid w:val="00802899"/>
    <w:rsid w:val="008263EF"/>
    <w:rsid w:val="00847956"/>
    <w:rsid w:val="008775A8"/>
    <w:rsid w:val="008A4FA3"/>
    <w:rsid w:val="008C3245"/>
    <w:rsid w:val="008C523E"/>
    <w:rsid w:val="008D565E"/>
    <w:rsid w:val="00933859"/>
    <w:rsid w:val="009452C9"/>
    <w:rsid w:val="009A2659"/>
    <w:rsid w:val="009B02D5"/>
    <w:rsid w:val="009B140E"/>
    <w:rsid w:val="00A0271A"/>
    <w:rsid w:val="00A206B8"/>
    <w:rsid w:val="00A3415E"/>
    <w:rsid w:val="00A50F0B"/>
    <w:rsid w:val="00A80F2D"/>
    <w:rsid w:val="00AE3FE1"/>
    <w:rsid w:val="00B7298B"/>
    <w:rsid w:val="00BB6434"/>
    <w:rsid w:val="00BC7229"/>
    <w:rsid w:val="00C12E99"/>
    <w:rsid w:val="00C2552B"/>
    <w:rsid w:val="00C33497"/>
    <w:rsid w:val="00C57395"/>
    <w:rsid w:val="00C778A4"/>
    <w:rsid w:val="00CF4B90"/>
    <w:rsid w:val="00D137F0"/>
    <w:rsid w:val="00D204EE"/>
    <w:rsid w:val="00D41CBF"/>
    <w:rsid w:val="00D42E80"/>
    <w:rsid w:val="00D560FB"/>
    <w:rsid w:val="00D73F8F"/>
    <w:rsid w:val="00D74CDA"/>
    <w:rsid w:val="00DB53B0"/>
    <w:rsid w:val="00DC5675"/>
    <w:rsid w:val="00DD1F96"/>
    <w:rsid w:val="00DF5CC9"/>
    <w:rsid w:val="00E5150E"/>
    <w:rsid w:val="00E76D9C"/>
    <w:rsid w:val="00E81F11"/>
    <w:rsid w:val="00EA1A77"/>
    <w:rsid w:val="00EA59B5"/>
    <w:rsid w:val="00EB7307"/>
    <w:rsid w:val="00F13461"/>
    <w:rsid w:val="00F310AD"/>
    <w:rsid w:val="00F552A3"/>
    <w:rsid w:val="00F67453"/>
    <w:rsid w:val="00F717B1"/>
    <w:rsid w:val="00FB4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E12D6"/>
  <w15:chartTrackingRefBased/>
  <w15:docId w15:val="{4296A0A1-F7DE-4FD0-87DD-D00A758E8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D5F"/>
    <w:pPr>
      <w:spacing w:after="200" w:line="276" w:lineRule="auto"/>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D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D5F"/>
  </w:style>
  <w:style w:type="paragraph" w:styleId="Footer">
    <w:name w:val="footer"/>
    <w:basedOn w:val="Normal"/>
    <w:link w:val="FooterChar"/>
    <w:uiPriority w:val="99"/>
    <w:unhideWhenUsed/>
    <w:rsid w:val="00056D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D5F"/>
  </w:style>
  <w:style w:type="paragraph" w:styleId="PlainText">
    <w:name w:val="Plain Text"/>
    <w:basedOn w:val="Normal"/>
    <w:link w:val="PlainTextChar"/>
    <w:uiPriority w:val="99"/>
    <w:unhideWhenUsed/>
    <w:rsid w:val="00056D5F"/>
    <w:pPr>
      <w:spacing w:after="0" w:line="240" w:lineRule="auto"/>
    </w:pPr>
    <w:rPr>
      <w:rFonts w:eastAsia="Times New Roman" w:cs="Times New Roman"/>
      <w:szCs w:val="21"/>
    </w:rPr>
  </w:style>
  <w:style w:type="character" w:customStyle="1" w:styleId="PlainTextChar">
    <w:name w:val="Plain Text Char"/>
    <w:basedOn w:val="DefaultParagraphFont"/>
    <w:link w:val="PlainText"/>
    <w:uiPriority w:val="99"/>
    <w:rsid w:val="00056D5F"/>
    <w:rPr>
      <w:rFonts w:ascii="Calibri" w:eastAsia="Times New Roman" w:hAnsi="Calibri" w:cs="Times New Roman"/>
      <w:szCs w:val="21"/>
    </w:rPr>
  </w:style>
  <w:style w:type="paragraph" w:styleId="ListParagraph">
    <w:name w:val="List Paragraph"/>
    <w:basedOn w:val="Normal"/>
    <w:uiPriority w:val="34"/>
    <w:qFormat/>
    <w:rsid w:val="00056D5F"/>
    <w:pPr>
      <w:ind w:left="720"/>
      <w:contextualSpacing/>
    </w:pPr>
  </w:style>
  <w:style w:type="character" w:styleId="Hyperlink">
    <w:name w:val="Hyperlink"/>
    <w:basedOn w:val="DefaultParagraphFont"/>
    <w:uiPriority w:val="99"/>
    <w:unhideWhenUsed/>
    <w:rsid w:val="00056D5F"/>
    <w:rPr>
      <w:color w:val="0563C1" w:themeColor="hyperlink"/>
      <w:u w:val="single"/>
    </w:rPr>
  </w:style>
  <w:style w:type="character" w:styleId="Strong">
    <w:name w:val="Strong"/>
    <w:basedOn w:val="DefaultParagraphFont"/>
    <w:uiPriority w:val="22"/>
    <w:qFormat/>
    <w:rsid w:val="00056D5F"/>
    <w:rPr>
      <w:b/>
      <w:bCs/>
    </w:rPr>
  </w:style>
  <w:style w:type="character" w:styleId="UnresolvedMention">
    <w:name w:val="Unresolved Mention"/>
    <w:basedOn w:val="DefaultParagraphFont"/>
    <w:uiPriority w:val="99"/>
    <w:semiHidden/>
    <w:unhideWhenUsed/>
    <w:rsid w:val="00CF4B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9665">
      <w:bodyDiv w:val="1"/>
      <w:marLeft w:val="0"/>
      <w:marRight w:val="0"/>
      <w:marTop w:val="0"/>
      <w:marBottom w:val="0"/>
      <w:divBdr>
        <w:top w:val="none" w:sz="0" w:space="0" w:color="auto"/>
        <w:left w:val="none" w:sz="0" w:space="0" w:color="auto"/>
        <w:bottom w:val="none" w:sz="0" w:space="0" w:color="auto"/>
        <w:right w:val="none" w:sz="0" w:space="0" w:color="auto"/>
      </w:divBdr>
      <w:divsChild>
        <w:div w:id="284043028">
          <w:marLeft w:val="0"/>
          <w:marRight w:val="0"/>
          <w:marTop w:val="0"/>
          <w:marBottom w:val="0"/>
          <w:divBdr>
            <w:top w:val="none" w:sz="0" w:space="0" w:color="auto"/>
            <w:left w:val="none" w:sz="0" w:space="0" w:color="auto"/>
            <w:bottom w:val="none" w:sz="0" w:space="0" w:color="auto"/>
            <w:right w:val="none" w:sz="0" w:space="0" w:color="auto"/>
          </w:divBdr>
          <w:divsChild>
            <w:div w:id="84688707">
              <w:marLeft w:val="0"/>
              <w:marRight w:val="0"/>
              <w:marTop w:val="0"/>
              <w:marBottom w:val="0"/>
              <w:divBdr>
                <w:top w:val="none" w:sz="0" w:space="0" w:color="auto"/>
                <w:left w:val="none" w:sz="0" w:space="0" w:color="auto"/>
                <w:bottom w:val="none" w:sz="0" w:space="0" w:color="auto"/>
                <w:right w:val="none" w:sz="0" w:space="0" w:color="auto"/>
              </w:divBdr>
            </w:div>
          </w:divsChild>
        </w:div>
        <w:div w:id="871264687">
          <w:marLeft w:val="0"/>
          <w:marRight w:val="0"/>
          <w:marTop w:val="0"/>
          <w:marBottom w:val="0"/>
          <w:divBdr>
            <w:top w:val="none" w:sz="0" w:space="0" w:color="auto"/>
            <w:left w:val="none" w:sz="0" w:space="0" w:color="auto"/>
            <w:bottom w:val="none" w:sz="0" w:space="0" w:color="auto"/>
            <w:right w:val="none" w:sz="0" w:space="0" w:color="auto"/>
          </w:divBdr>
        </w:div>
      </w:divsChild>
    </w:div>
    <w:div w:id="55012536">
      <w:bodyDiv w:val="1"/>
      <w:marLeft w:val="0"/>
      <w:marRight w:val="0"/>
      <w:marTop w:val="0"/>
      <w:marBottom w:val="0"/>
      <w:divBdr>
        <w:top w:val="none" w:sz="0" w:space="0" w:color="auto"/>
        <w:left w:val="none" w:sz="0" w:space="0" w:color="auto"/>
        <w:bottom w:val="none" w:sz="0" w:space="0" w:color="auto"/>
        <w:right w:val="none" w:sz="0" w:space="0" w:color="auto"/>
      </w:divBdr>
      <w:divsChild>
        <w:div w:id="603542311">
          <w:marLeft w:val="0"/>
          <w:marRight w:val="0"/>
          <w:marTop w:val="0"/>
          <w:marBottom w:val="0"/>
          <w:divBdr>
            <w:top w:val="none" w:sz="0" w:space="0" w:color="auto"/>
            <w:left w:val="none" w:sz="0" w:space="0" w:color="auto"/>
            <w:bottom w:val="none" w:sz="0" w:space="0" w:color="auto"/>
            <w:right w:val="none" w:sz="0" w:space="0" w:color="auto"/>
          </w:divBdr>
          <w:divsChild>
            <w:div w:id="1163396604">
              <w:marLeft w:val="0"/>
              <w:marRight w:val="0"/>
              <w:marTop w:val="0"/>
              <w:marBottom w:val="0"/>
              <w:divBdr>
                <w:top w:val="none" w:sz="0" w:space="0" w:color="auto"/>
                <w:left w:val="none" w:sz="0" w:space="0" w:color="auto"/>
                <w:bottom w:val="none" w:sz="0" w:space="0" w:color="auto"/>
                <w:right w:val="none" w:sz="0" w:space="0" w:color="auto"/>
              </w:divBdr>
            </w:div>
          </w:divsChild>
        </w:div>
        <w:div w:id="511532315">
          <w:marLeft w:val="0"/>
          <w:marRight w:val="0"/>
          <w:marTop w:val="0"/>
          <w:marBottom w:val="0"/>
          <w:divBdr>
            <w:top w:val="none" w:sz="0" w:space="0" w:color="auto"/>
            <w:left w:val="none" w:sz="0" w:space="0" w:color="auto"/>
            <w:bottom w:val="none" w:sz="0" w:space="0" w:color="auto"/>
            <w:right w:val="none" w:sz="0" w:space="0" w:color="auto"/>
          </w:divBdr>
        </w:div>
      </w:divsChild>
    </w:div>
    <w:div w:id="68963666">
      <w:bodyDiv w:val="1"/>
      <w:marLeft w:val="0"/>
      <w:marRight w:val="0"/>
      <w:marTop w:val="0"/>
      <w:marBottom w:val="0"/>
      <w:divBdr>
        <w:top w:val="none" w:sz="0" w:space="0" w:color="auto"/>
        <w:left w:val="none" w:sz="0" w:space="0" w:color="auto"/>
        <w:bottom w:val="none" w:sz="0" w:space="0" w:color="auto"/>
        <w:right w:val="none" w:sz="0" w:space="0" w:color="auto"/>
      </w:divBdr>
    </w:div>
    <w:div w:id="94793171">
      <w:bodyDiv w:val="1"/>
      <w:marLeft w:val="0"/>
      <w:marRight w:val="0"/>
      <w:marTop w:val="0"/>
      <w:marBottom w:val="0"/>
      <w:divBdr>
        <w:top w:val="none" w:sz="0" w:space="0" w:color="auto"/>
        <w:left w:val="none" w:sz="0" w:space="0" w:color="auto"/>
        <w:bottom w:val="none" w:sz="0" w:space="0" w:color="auto"/>
        <w:right w:val="none" w:sz="0" w:space="0" w:color="auto"/>
      </w:divBdr>
    </w:div>
    <w:div w:id="101191076">
      <w:bodyDiv w:val="1"/>
      <w:marLeft w:val="0"/>
      <w:marRight w:val="0"/>
      <w:marTop w:val="0"/>
      <w:marBottom w:val="0"/>
      <w:divBdr>
        <w:top w:val="none" w:sz="0" w:space="0" w:color="auto"/>
        <w:left w:val="none" w:sz="0" w:space="0" w:color="auto"/>
        <w:bottom w:val="none" w:sz="0" w:space="0" w:color="auto"/>
        <w:right w:val="none" w:sz="0" w:space="0" w:color="auto"/>
      </w:divBdr>
    </w:div>
    <w:div w:id="105661787">
      <w:bodyDiv w:val="1"/>
      <w:marLeft w:val="0"/>
      <w:marRight w:val="0"/>
      <w:marTop w:val="0"/>
      <w:marBottom w:val="0"/>
      <w:divBdr>
        <w:top w:val="none" w:sz="0" w:space="0" w:color="auto"/>
        <w:left w:val="none" w:sz="0" w:space="0" w:color="auto"/>
        <w:bottom w:val="none" w:sz="0" w:space="0" w:color="auto"/>
        <w:right w:val="none" w:sz="0" w:space="0" w:color="auto"/>
      </w:divBdr>
    </w:div>
    <w:div w:id="111438552">
      <w:bodyDiv w:val="1"/>
      <w:marLeft w:val="0"/>
      <w:marRight w:val="0"/>
      <w:marTop w:val="0"/>
      <w:marBottom w:val="0"/>
      <w:divBdr>
        <w:top w:val="none" w:sz="0" w:space="0" w:color="auto"/>
        <w:left w:val="none" w:sz="0" w:space="0" w:color="auto"/>
        <w:bottom w:val="none" w:sz="0" w:space="0" w:color="auto"/>
        <w:right w:val="none" w:sz="0" w:space="0" w:color="auto"/>
      </w:divBdr>
    </w:div>
    <w:div w:id="142939812">
      <w:bodyDiv w:val="1"/>
      <w:marLeft w:val="0"/>
      <w:marRight w:val="0"/>
      <w:marTop w:val="0"/>
      <w:marBottom w:val="0"/>
      <w:divBdr>
        <w:top w:val="none" w:sz="0" w:space="0" w:color="auto"/>
        <w:left w:val="none" w:sz="0" w:space="0" w:color="auto"/>
        <w:bottom w:val="none" w:sz="0" w:space="0" w:color="auto"/>
        <w:right w:val="none" w:sz="0" w:space="0" w:color="auto"/>
      </w:divBdr>
    </w:div>
    <w:div w:id="209803205">
      <w:bodyDiv w:val="1"/>
      <w:marLeft w:val="0"/>
      <w:marRight w:val="0"/>
      <w:marTop w:val="0"/>
      <w:marBottom w:val="0"/>
      <w:divBdr>
        <w:top w:val="none" w:sz="0" w:space="0" w:color="auto"/>
        <w:left w:val="none" w:sz="0" w:space="0" w:color="auto"/>
        <w:bottom w:val="none" w:sz="0" w:space="0" w:color="auto"/>
        <w:right w:val="none" w:sz="0" w:space="0" w:color="auto"/>
      </w:divBdr>
    </w:div>
    <w:div w:id="275602966">
      <w:bodyDiv w:val="1"/>
      <w:marLeft w:val="0"/>
      <w:marRight w:val="0"/>
      <w:marTop w:val="0"/>
      <w:marBottom w:val="0"/>
      <w:divBdr>
        <w:top w:val="none" w:sz="0" w:space="0" w:color="auto"/>
        <w:left w:val="none" w:sz="0" w:space="0" w:color="auto"/>
        <w:bottom w:val="none" w:sz="0" w:space="0" w:color="auto"/>
        <w:right w:val="none" w:sz="0" w:space="0" w:color="auto"/>
      </w:divBdr>
    </w:div>
    <w:div w:id="393435797">
      <w:bodyDiv w:val="1"/>
      <w:marLeft w:val="0"/>
      <w:marRight w:val="0"/>
      <w:marTop w:val="0"/>
      <w:marBottom w:val="0"/>
      <w:divBdr>
        <w:top w:val="none" w:sz="0" w:space="0" w:color="auto"/>
        <w:left w:val="none" w:sz="0" w:space="0" w:color="auto"/>
        <w:bottom w:val="none" w:sz="0" w:space="0" w:color="auto"/>
        <w:right w:val="none" w:sz="0" w:space="0" w:color="auto"/>
      </w:divBdr>
    </w:div>
    <w:div w:id="437527839">
      <w:bodyDiv w:val="1"/>
      <w:marLeft w:val="0"/>
      <w:marRight w:val="0"/>
      <w:marTop w:val="0"/>
      <w:marBottom w:val="0"/>
      <w:divBdr>
        <w:top w:val="none" w:sz="0" w:space="0" w:color="auto"/>
        <w:left w:val="none" w:sz="0" w:space="0" w:color="auto"/>
        <w:bottom w:val="none" w:sz="0" w:space="0" w:color="auto"/>
        <w:right w:val="none" w:sz="0" w:space="0" w:color="auto"/>
      </w:divBdr>
    </w:div>
    <w:div w:id="440952281">
      <w:bodyDiv w:val="1"/>
      <w:marLeft w:val="0"/>
      <w:marRight w:val="0"/>
      <w:marTop w:val="0"/>
      <w:marBottom w:val="0"/>
      <w:divBdr>
        <w:top w:val="none" w:sz="0" w:space="0" w:color="auto"/>
        <w:left w:val="none" w:sz="0" w:space="0" w:color="auto"/>
        <w:bottom w:val="none" w:sz="0" w:space="0" w:color="auto"/>
        <w:right w:val="none" w:sz="0" w:space="0" w:color="auto"/>
      </w:divBdr>
    </w:div>
    <w:div w:id="461771049">
      <w:bodyDiv w:val="1"/>
      <w:marLeft w:val="0"/>
      <w:marRight w:val="0"/>
      <w:marTop w:val="0"/>
      <w:marBottom w:val="0"/>
      <w:divBdr>
        <w:top w:val="none" w:sz="0" w:space="0" w:color="auto"/>
        <w:left w:val="none" w:sz="0" w:space="0" w:color="auto"/>
        <w:bottom w:val="none" w:sz="0" w:space="0" w:color="auto"/>
        <w:right w:val="none" w:sz="0" w:space="0" w:color="auto"/>
      </w:divBdr>
    </w:div>
    <w:div w:id="490483787">
      <w:bodyDiv w:val="1"/>
      <w:marLeft w:val="0"/>
      <w:marRight w:val="0"/>
      <w:marTop w:val="0"/>
      <w:marBottom w:val="0"/>
      <w:divBdr>
        <w:top w:val="none" w:sz="0" w:space="0" w:color="auto"/>
        <w:left w:val="none" w:sz="0" w:space="0" w:color="auto"/>
        <w:bottom w:val="none" w:sz="0" w:space="0" w:color="auto"/>
        <w:right w:val="none" w:sz="0" w:space="0" w:color="auto"/>
      </w:divBdr>
    </w:div>
    <w:div w:id="602498036">
      <w:bodyDiv w:val="1"/>
      <w:marLeft w:val="0"/>
      <w:marRight w:val="0"/>
      <w:marTop w:val="0"/>
      <w:marBottom w:val="0"/>
      <w:divBdr>
        <w:top w:val="none" w:sz="0" w:space="0" w:color="auto"/>
        <w:left w:val="none" w:sz="0" w:space="0" w:color="auto"/>
        <w:bottom w:val="none" w:sz="0" w:space="0" w:color="auto"/>
        <w:right w:val="none" w:sz="0" w:space="0" w:color="auto"/>
      </w:divBdr>
    </w:div>
    <w:div w:id="619384134">
      <w:bodyDiv w:val="1"/>
      <w:marLeft w:val="0"/>
      <w:marRight w:val="0"/>
      <w:marTop w:val="0"/>
      <w:marBottom w:val="0"/>
      <w:divBdr>
        <w:top w:val="none" w:sz="0" w:space="0" w:color="auto"/>
        <w:left w:val="none" w:sz="0" w:space="0" w:color="auto"/>
        <w:bottom w:val="none" w:sz="0" w:space="0" w:color="auto"/>
        <w:right w:val="none" w:sz="0" w:space="0" w:color="auto"/>
      </w:divBdr>
    </w:div>
    <w:div w:id="651061959">
      <w:bodyDiv w:val="1"/>
      <w:marLeft w:val="0"/>
      <w:marRight w:val="0"/>
      <w:marTop w:val="0"/>
      <w:marBottom w:val="0"/>
      <w:divBdr>
        <w:top w:val="none" w:sz="0" w:space="0" w:color="auto"/>
        <w:left w:val="none" w:sz="0" w:space="0" w:color="auto"/>
        <w:bottom w:val="none" w:sz="0" w:space="0" w:color="auto"/>
        <w:right w:val="none" w:sz="0" w:space="0" w:color="auto"/>
      </w:divBdr>
    </w:div>
    <w:div w:id="721178804">
      <w:bodyDiv w:val="1"/>
      <w:marLeft w:val="0"/>
      <w:marRight w:val="0"/>
      <w:marTop w:val="0"/>
      <w:marBottom w:val="0"/>
      <w:divBdr>
        <w:top w:val="none" w:sz="0" w:space="0" w:color="auto"/>
        <w:left w:val="none" w:sz="0" w:space="0" w:color="auto"/>
        <w:bottom w:val="none" w:sz="0" w:space="0" w:color="auto"/>
        <w:right w:val="none" w:sz="0" w:space="0" w:color="auto"/>
      </w:divBdr>
    </w:div>
    <w:div w:id="781147644">
      <w:bodyDiv w:val="1"/>
      <w:marLeft w:val="0"/>
      <w:marRight w:val="0"/>
      <w:marTop w:val="0"/>
      <w:marBottom w:val="0"/>
      <w:divBdr>
        <w:top w:val="none" w:sz="0" w:space="0" w:color="auto"/>
        <w:left w:val="none" w:sz="0" w:space="0" w:color="auto"/>
        <w:bottom w:val="none" w:sz="0" w:space="0" w:color="auto"/>
        <w:right w:val="none" w:sz="0" w:space="0" w:color="auto"/>
      </w:divBdr>
      <w:divsChild>
        <w:div w:id="703596522">
          <w:marLeft w:val="0"/>
          <w:marRight w:val="0"/>
          <w:marTop w:val="0"/>
          <w:marBottom w:val="0"/>
          <w:divBdr>
            <w:top w:val="none" w:sz="0" w:space="0" w:color="auto"/>
            <w:left w:val="none" w:sz="0" w:space="0" w:color="auto"/>
            <w:bottom w:val="none" w:sz="0" w:space="0" w:color="auto"/>
            <w:right w:val="none" w:sz="0" w:space="0" w:color="auto"/>
          </w:divBdr>
          <w:divsChild>
            <w:div w:id="1969357678">
              <w:marLeft w:val="0"/>
              <w:marRight w:val="0"/>
              <w:marTop w:val="0"/>
              <w:marBottom w:val="0"/>
              <w:divBdr>
                <w:top w:val="none" w:sz="0" w:space="0" w:color="auto"/>
                <w:left w:val="none" w:sz="0" w:space="0" w:color="auto"/>
                <w:bottom w:val="none" w:sz="0" w:space="0" w:color="auto"/>
                <w:right w:val="none" w:sz="0" w:space="0" w:color="auto"/>
              </w:divBdr>
            </w:div>
          </w:divsChild>
        </w:div>
        <w:div w:id="328946124">
          <w:marLeft w:val="0"/>
          <w:marRight w:val="0"/>
          <w:marTop w:val="0"/>
          <w:marBottom w:val="0"/>
          <w:divBdr>
            <w:top w:val="none" w:sz="0" w:space="0" w:color="auto"/>
            <w:left w:val="none" w:sz="0" w:space="0" w:color="auto"/>
            <w:bottom w:val="none" w:sz="0" w:space="0" w:color="auto"/>
            <w:right w:val="none" w:sz="0" w:space="0" w:color="auto"/>
          </w:divBdr>
        </w:div>
      </w:divsChild>
    </w:div>
    <w:div w:id="902258920">
      <w:bodyDiv w:val="1"/>
      <w:marLeft w:val="0"/>
      <w:marRight w:val="0"/>
      <w:marTop w:val="0"/>
      <w:marBottom w:val="0"/>
      <w:divBdr>
        <w:top w:val="none" w:sz="0" w:space="0" w:color="auto"/>
        <w:left w:val="none" w:sz="0" w:space="0" w:color="auto"/>
        <w:bottom w:val="none" w:sz="0" w:space="0" w:color="auto"/>
        <w:right w:val="none" w:sz="0" w:space="0" w:color="auto"/>
      </w:divBdr>
    </w:div>
    <w:div w:id="968436785">
      <w:bodyDiv w:val="1"/>
      <w:marLeft w:val="0"/>
      <w:marRight w:val="0"/>
      <w:marTop w:val="0"/>
      <w:marBottom w:val="0"/>
      <w:divBdr>
        <w:top w:val="none" w:sz="0" w:space="0" w:color="auto"/>
        <w:left w:val="none" w:sz="0" w:space="0" w:color="auto"/>
        <w:bottom w:val="none" w:sz="0" w:space="0" w:color="auto"/>
        <w:right w:val="none" w:sz="0" w:space="0" w:color="auto"/>
      </w:divBdr>
    </w:div>
    <w:div w:id="1010137539">
      <w:bodyDiv w:val="1"/>
      <w:marLeft w:val="0"/>
      <w:marRight w:val="0"/>
      <w:marTop w:val="0"/>
      <w:marBottom w:val="0"/>
      <w:divBdr>
        <w:top w:val="none" w:sz="0" w:space="0" w:color="auto"/>
        <w:left w:val="none" w:sz="0" w:space="0" w:color="auto"/>
        <w:bottom w:val="none" w:sz="0" w:space="0" w:color="auto"/>
        <w:right w:val="none" w:sz="0" w:space="0" w:color="auto"/>
      </w:divBdr>
    </w:div>
    <w:div w:id="1101031801">
      <w:bodyDiv w:val="1"/>
      <w:marLeft w:val="0"/>
      <w:marRight w:val="0"/>
      <w:marTop w:val="0"/>
      <w:marBottom w:val="0"/>
      <w:divBdr>
        <w:top w:val="none" w:sz="0" w:space="0" w:color="auto"/>
        <w:left w:val="none" w:sz="0" w:space="0" w:color="auto"/>
        <w:bottom w:val="none" w:sz="0" w:space="0" w:color="auto"/>
        <w:right w:val="none" w:sz="0" w:space="0" w:color="auto"/>
      </w:divBdr>
    </w:div>
    <w:div w:id="1220164068">
      <w:bodyDiv w:val="1"/>
      <w:marLeft w:val="0"/>
      <w:marRight w:val="0"/>
      <w:marTop w:val="0"/>
      <w:marBottom w:val="0"/>
      <w:divBdr>
        <w:top w:val="none" w:sz="0" w:space="0" w:color="auto"/>
        <w:left w:val="none" w:sz="0" w:space="0" w:color="auto"/>
        <w:bottom w:val="none" w:sz="0" w:space="0" w:color="auto"/>
        <w:right w:val="none" w:sz="0" w:space="0" w:color="auto"/>
      </w:divBdr>
    </w:div>
    <w:div w:id="1351907004">
      <w:bodyDiv w:val="1"/>
      <w:marLeft w:val="0"/>
      <w:marRight w:val="0"/>
      <w:marTop w:val="0"/>
      <w:marBottom w:val="0"/>
      <w:divBdr>
        <w:top w:val="none" w:sz="0" w:space="0" w:color="auto"/>
        <w:left w:val="none" w:sz="0" w:space="0" w:color="auto"/>
        <w:bottom w:val="none" w:sz="0" w:space="0" w:color="auto"/>
        <w:right w:val="none" w:sz="0" w:space="0" w:color="auto"/>
      </w:divBdr>
    </w:div>
    <w:div w:id="1405029254">
      <w:bodyDiv w:val="1"/>
      <w:marLeft w:val="0"/>
      <w:marRight w:val="0"/>
      <w:marTop w:val="0"/>
      <w:marBottom w:val="0"/>
      <w:divBdr>
        <w:top w:val="none" w:sz="0" w:space="0" w:color="auto"/>
        <w:left w:val="none" w:sz="0" w:space="0" w:color="auto"/>
        <w:bottom w:val="none" w:sz="0" w:space="0" w:color="auto"/>
        <w:right w:val="none" w:sz="0" w:space="0" w:color="auto"/>
      </w:divBdr>
      <w:divsChild>
        <w:div w:id="888345139">
          <w:marLeft w:val="0"/>
          <w:marRight w:val="0"/>
          <w:marTop w:val="0"/>
          <w:marBottom w:val="0"/>
          <w:divBdr>
            <w:top w:val="none" w:sz="0" w:space="0" w:color="auto"/>
            <w:left w:val="none" w:sz="0" w:space="0" w:color="auto"/>
            <w:bottom w:val="none" w:sz="0" w:space="0" w:color="auto"/>
            <w:right w:val="none" w:sz="0" w:space="0" w:color="auto"/>
          </w:divBdr>
          <w:divsChild>
            <w:div w:id="522327209">
              <w:marLeft w:val="0"/>
              <w:marRight w:val="0"/>
              <w:marTop w:val="0"/>
              <w:marBottom w:val="0"/>
              <w:divBdr>
                <w:top w:val="none" w:sz="0" w:space="0" w:color="auto"/>
                <w:left w:val="none" w:sz="0" w:space="0" w:color="auto"/>
                <w:bottom w:val="none" w:sz="0" w:space="0" w:color="auto"/>
                <w:right w:val="none" w:sz="0" w:space="0" w:color="auto"/>
              </w:divBdr>
            </w:div>
          </w:divsChild>
        </w:div>
        <w:div w:id="1016271922">
          <w:marLeft w:val="0"/>
          <w:marRight w:val="0"/>
          <w:marTop w:val="0"/>
          <w:marBottom w:val="0"/>
          <w:divBdr>
            <w:top w:val="none" w:sz="0" w:space="0" w:color="auto"/>
            <w:left w:val="none" w:sz="0" w:space="0" w:color="auto"/>
            <w:bottom w:val="none" w:sz="0" w:space="0" w:color="auto"/>
            <w:right w:val="none" w:sz="0" w:space="0" w:color="auto"/>
          </w:divBdr>
        </w:div>
      </w:divsChild>
    </w:div>
    <w:div w:id="1487471763">
      <w:bodyDiv w:val="1"/>
      <w:marLeft w:val="0"/>
      <w:marRight w:val="0"/>
      <w:marTop w:val="0"/>
      <w:marBottom w:val="0"/>
      <w:divBdr>
        <w:top w:val="none" w:sz="0" w:space="0" w:color="auto"/>
        <w:left w:val="none" w:sz="0" w:space="0" w:color="auto"/>
        <w:bottom w:val="none" w:sz="0" w:space="0" w:color="auto"/>
        <w:right w:val="none" w:sz="0" w:space="0" w:color="auto"/>
      </w:divBdr>
    </w:div>
    <w:div w:id="1520855317">
      <w:bodyDiv w:val="1"/>
      <w:marLeft w:val="0"/>
      <w:marRight w:val="0"/>
      <w:marTop w:val="0"/>
      <w:marBottom w:val="0"/>
      <w:divBdr>
        <w:top w:val="none" w:sz="0" w:space="0" w:color="auto"/>
        <w:left w:val="none" w:sz="0" w:space="0" w:color="auto"/>
        <w:bottom w:val="none" w:sz="0" w:space="0" w:color="auto"/>
        <w:right w:val="none" w:sz="0" w:space="0" w:color="auto"/>
      </w:divBdr>
    </w:div>
    <w:div w:id="1557427010">
      <w:bodyDiv w:val="1"/>
      <w:marLeft w:val="0"/>
      <w:marRight w:val="0"/>
      <w:marTop w:val="0"/>
      <w:marBottom w:val="0"/>
      <w:divBdr>
        <w:top w:val="none" w:sz="0" w:space="0" w:color="auto"/>
        <w:left w:val="none" w:sz="0" w:space="0" w:color="auto"/>
        <w:bottom w:val="none" w:sz="0" w:space="0" w:color="auto"/>
        <w:right w:val="none" w:sz="0" w:space="0" w:color="auto"/>
      </w:divBdr>
    </w:div>
    <w:div w:id="1586376542">
      <w:bodyDiv w:val="1"/>
      <w:marLeft w:val="0"/>
      <w:marRight w:val="0"/>
      <w:marTop w:val="0"/>
      <w:marBottom w:val="0"/>
      <w:divBdr>
        <w:top w:val="none" w:sz="0" w:space="0" w:color="auto"/>
        <w:left w:val="none" w:sz="0" w:space="0" w:color="auto"/>
        <w:bottom w:val="none" w:sz="0" w:space="0" w:color="auto"/>
        <w:right w:val="none" w:sz="0" w:space="0" w:color="auto"/>
      </w:divBdr>
    </w:div>
    <w:div w:id="1610309266">
      <w:bodyDiv w:val="1"/>
      <w:marLeft w:val="0"/>
      <w:marRight w:val="0"/>
      <w:marTop w:val="0"/>
      <w:marBottom w:val="0"/>
      <w:divBdr>
        <w:top w:val="none" w:sz="0" w:space="0" w:color="auto"/>
        <w:left w:val="none" w:sz="0" w:space="0" w:color="auto"/>
        <w:bottom w:val="none" w:sz="0" w:space="0" w:color="auto"/>
        <w:right w:val="none" w:sz="0" w:space="0" w:color="auto"/>
      </w:divBdr>
    </w:div>
    <w:div w:id="1632326522">
      <w:bodyDiv w:val="1"/>
      <w:marLeft w:val="0"/>
      <w:marRight w:val="0"/>
      <w:marTop w:val="0"/>
      <w:marBottom w:val="0"/>
      <w:divBdr>
        <w:top w:val="none" w:sz="0" w:space="0" w:color="auto"/>
        <w:left w:val="none" w:sz="0" w:space="0" w:color="auto"/>
        <w:bottom w:val="none" w:sz="0" w:space="0" w:color="auto"/>
        <w:right w:val="none" w:sz="0" w:space="0" w:color="auto"/>
      </w:divBdr>
    </w:div>
    <w:div w:id="1686010621">
      <w:bodyDiv w:val="1"/>
      <w:marLeft w:val="0"/>
      <w:marRight w:val="0"/>
      <w:marTop w:val="0"/>
      <w:marBottom w:val="0"/>
      <w:divBdr>
        <w:top w:val="none" w:sz="0" w:space="0" w:color="auto"/>
        <w:left w:val="none" w:sz="0" w:space="0" w:color="auto"/>
        <w:bottom w:val="none" w:sz="0" w:space="0" w:color="auto"/>
        <w:right w:val="none" w:sz="0" w:space="0" w:color="auto"/>
      </w:divBdr>
    </w:div>
    <w:div w:id="1693610130">
      <w:bodyDiv w:val="1"/>
      <w:marLeft w:val="0"/>
      <w:marRight w:val="0"/>
      <w:marTop w:val="0"/>
      <w:marBottom w:val="0"/>
      <w:divBdr>
        <w:top w:val="none" w:sz="0" w:space="0" w:color="auto"/>
        <w:left w:val="none" w:sz="0" w:space="0" w:color="auto"/>
        <w:bottom w:val="none" w:sz="0" w:space="0" w:color="auto"/>
        <w:right w:val="none" w:sz="0" w:space="0" w:color="auto"/>
      </w:divBdr>
    </w:div>
    <w:div w:id="1743795296">
      <w:bodyDiv w:val="1"/>
      <w:marLeft w:val="0"/>
      <w:marRight w:val="0"/>
      <w:marTop w:val="0"/>
      <w:marBottom w:val="0"/>
      <w:divBdr>
        <w:top w:val="none" w:sz="0" w:space="0" w:color="auto"/>
        <w:left w:val="none" w:sz="0" w:space="0" w:color="auto"/>
        <w:bottom w:val="none" w:sz="0" w:space="0" w:color="auto"/>
        <w:right w:val="none" w:sz="0" w:space="0" w:color="auto"/>
      </w:divBdr>
    </w:div>
    <w:div w:id="1826430830">
      <w:bodyDiv w:val="1"/>
      <w:marLeft w:val="0"/>
      <w:marRight w:val="0"/>
      <w:marTop w:val="0"/>
      <w:marBottom w:val="0"/>
      <w:divBdr>
        <w:top w:val="none" w:sz="0" w:space="0" w:color="auto"/>
        <w:left w:val="none" w:sz="0" w:space="0" w:color="auto"/>
        <w:bottom w:val="none" w:sz="0" w:space="0" w:color="auto"/>
        <w:right w:val="none" w:sz="0" w:space="0" w:color="auto"/>
      </w:divBdr>
    </w:div>
    <w:div w:id="1868256571">
      <w:bodyDiv w:val="1"/>
      <w:marLeft w:val="0"/>
      <w:marRight w:val="0"/>
      <w:marTop w:val="0"/>
      <w:marBottom w:val="0"/>
      <w:divBdr>
        <w:top w:val="none" w:sz="0" w:space="0" w:color="auto"/>
        <w:left w:val="none" w:sz="0" w:space="0" w:color="auto"/>
        <w:bottom w:val="none" w:sz="0" w:space="0" w:color="auto"/>
        <w:right w:val="none" w:sz="0" w:space="0" w:color="auto"/>
      </w:divBdr>
    </w:div>
    <w:div w:id="1887596952">
      <w:bodyDiv w:val="1"/>
      <w:marLeft w:val="0"/>
      <w:marRight w:val="0"/>
      <w:marTop w:val="0"/>
      <w:marBottom w:val="0"/>
      <w:divBdr>
        <w:top w:val="none" w:sz="0" w:space="0" w:color="auto"/>
        <w:left w:val="none" w:sz="0" w:space="0" w:color="auto"/>
        <w:bottom w:val="none" w:sz="0" w:space="0" w:color="auto"/>
        <w:right w:val="none" w:sz="0" w:space="0" w:color="auto"/>
      </w:divBdr>
    </w:div>
    <w:div w:id="203974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nate.uoregon.edu/senate-motions/us2526-13-revision-allegations-research-misconduct-policy"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nate.uoregon.edu/senate-motions/us2526-17-establishing-grade-pending-gp-grade-pending-academic-misconduct-cas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nate.uoregon.edu/senate-motions/us2526-16-procedures-collaborative-input-significant-academic-changes-universit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enate.uoregon.edu/senate-motions/us2526-15-formation-academic-modification-advisory-committee" TargetMode="External"/><Relationship Id="rId4" Type="http://schemas.openxmlformats.org/officeDocument/2006/relationships/settings" Target="settings.xml"/><Relationship Id="rId9" Type="http://schemas.openxmlformats.org/officeDocument/2006/relationships/hyperlink" Target="https://senate.uoregon.edu/senate-motions/us2526-14-affirming-asuos-resolution-latinx-cente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93299-A313-4F96-A339-8CAF1E134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4</Pages>
  <Words>1083</Words>
  <Characters>6177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Betina Lynn</dc:creator>
  <cp:keywords/>
  <dc:description/>
  <cp:lastModifiedBy>Betina Lynn</cp:lastModifiedBy>
  <cp:revision>21</cp:revision>
  <dcterms:created xsi:type="dcterms:W3CDTF">2026-04-29T22:02:00Z</dcterms:created>
  <dcterms:modified xsi:type="dcterms:W3CDTF">2026-05-20T00:15:00Z</dcterms:modified>
</cp:coreProperties>
</file>